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521"/>
        <w:gridCol w:w="3526"/>
        <w:gridCol w:w="3521"/>
        <w:gridCol w:w="66"/>
      </w:tblGrid>
      <w:tr w:rsidR="001A02DC" w:rsidRPr="00AB129D" w14:paraId="5B2AC597" w14:textId="77777777" w:rsidTr="008F7A18">
        <w:trPr>
          <w:gridAfter w:val="1"/>
          <w:wAfter w:w="66" w:type="dxa"/>
          <w:trHeight w:val="720"/>
          <w:jc w:val="center"/>
        </w:trPr>
        <w:tc>
          <w:tcPr>
            <w:tcW w:w="10568" w:type="dxa"/>
            <w:gridSpan w:val="3"/>
            <w:shd w:val="clear" w:color="auto" w:fill="10253F"/>
            <w:vAlign w:val="center"/>
          </w:tcPr>
          <w:p w14:paraId="2C7AD90D" w14:textId="77777777" w:rsidR="001A02DC" w:rsidRDefault="001A02DC" w:rsidP="000F2C03">
            <w:pPr>
              <w:widowControl w:val="0"/>
              <w:spacing w:before="80" w:after="80" w:line="240" w:lineRule="auto"/>
              <w:jc w:val="center"/>
              <w:rPr>
                <w:rFonts w:ascii="Aparajita" w:eastAsia="Cambria" w:hAnsi="Aparajita" w:cs="Aparajita"/>
                <w:b/>
                <w:snapToGrid w:val="0"/>
                <w:color w:val="FFFFFF"/>
                <w:sz w:val="28"/>
                <w:szCs w:val="28"/>
              </w:rPr>
            </w:pPr>
            <w:r w:rsidRPr="00AB129D">
              <w:rPr>
                <w:rFonts w:ascii="Aparajita" w:eastAsia="Times New Roman" w:hAnsi="Aparajita" w:cs="Aparajita"/>
                <w:b/>
                <w:snapToGrid w:val="0"/>
                <w:sz w:val="28"/>
                <w:szCs w:val="28"/>
              </w:rPr>
              <w:t xml:space="preserve">Brueckner Lab-Specific </w:t>
            </w:r>
            <w:r w:rsidRPr="00AB129D">
              <w:rPr>
                <w:rFonts w:ascii="Aparajita" w:eastAsia="Times New Roman" w:hAnsi="Aparajita" w:cs="Aparajita"/>
                <w:b/>
                <w:snapToGrid w:val="0"/>
                <w:sz w:val="28"/>
                <w:szCs w:val="28"/>
              </w:rPr>
              <w:br w:type="page"/>
            </w:r>
            <w:r w:rsidRPr="00AB129D">
              <w:rPr>
                <w:rFonts w:ascii="Aparajita" w:eastAsia="Cambria" w:hAnsi="Aparajita" w:cs="Aparajita"/>
                <w:b/>
                <w:snapToGrid w:val="0"/>
                <w:color w:val="FFFFFF"/>
                <w:sz w:val="28"/>
                <w:szCs w:val="28"/>
              </w:rPr>
              <w:t>Standard Operating Procedure (LSOP)</w:t>
            </w:r>
            <w:r w:rsidR="00AB129D">
              <w:rPr>
                <w:rFonts w:ascii="Aparajita" w:eastAsia="Cambria" w:hAnsi="Aparajita" w:cs="Aparajita"/>
                <w:b/>
                <w:snapToGrid w:val="0"/>
                <w:color w:val="FFFFFF"/>
                <w:sz w:val="28"/>
                <w:szCs w:val="28"/>
              </w:rPr>
              <w:t>:</w:t>
            </w:r>
          </w:p>
          <w:p w14:paraId="0148A691" w14:textId="4397CB6F" w:rsidR="00AB129D" w:rsidRPr="00AB129D" w:rsidRDefault="00AB129D" w:rsidP="000F2C03">
            <w:pPr>
              <w:widowControl w:val="0"/>
              <w:spacing w:before="80" w:after="80" w:line="240" w:lineRule="auto"/>
              <w:jc w:val="center"/>
              <w:rPr>
                <w:rFonts w:ascii="Aparajita" w:eastAsia="Cambria" w:hAnsi="Aparajita" w:cs="Aparajita"/>
                <w:b/>
                <w:snapToGrid w:val="0"/>
                <w:color w:val="FFFFFF"/>
                <w:sz w:val="28"/>
                <w:szCs w:val="28"/>
              </w:rPr>
            </w:pPr>
            <w:proofErr w:type="spellStart"/>
            <w:r w:rsidRPr="00AB129D">
              <w:rPr>
                <w:rFonts w:ascii="Aparajita" w:eastAsia="Cambria" w:hAnsi="Aparajita" w:cs="Aparajita"/>
                <w:b/>
                <w:iCs/>
                <w:snapToGrid w:val="0"/>
                <w:color w:val="FFFFFF"/>
                <w:sz w:val="28"/>
                <w:szCs w:val="28"/>
              </w:rPr>
              <w:t>Thiophosgene</w:t>
            </w:r>
            <w:proofErr w:type="spellEnd"/>
            <w:r w:rsidRPr="00AB129D">
              <w:rPr>
                <w:rFonts w:ascii="Aparajita" w:eastAsia="Cambria" w:hAnsi="Aparajita" w:cs="Aparajita"/>
                <w:b/>
                <w:iCs/>
                <w:snapToGrid w:val="0"/>
                <w:color w:val="FFFFFF"/>
                <w:sz w:val="28"/>
                <w:szCs w:val="28"/>
              </w:rPr>
              <w:t xml:space="preserve"> (CSCl</w:t>
            </w:r>
            <w:r w:rsidRPr="00AB129D">
              <w:rPr>
                <w:rFonts w:ascii="Aparajita" w:eastAsia="Cambria" w:hAnsi="Aparajita" w:cs="Aparajita"/>
                <w:b/>
                <w:iCs/>
                <w:snapToGrid w:val="0"/>
                <w:color w:val="FFFFFF"/>
                <w:sz w:val="28"/>
                <w:szCs w:val="28"/>
                <w:vertAlign w:val="subscript"/>
              </w:rPr>
              <w:t>2</w:t>
            </w:r>
            <w:r w:rsidRPr="00AB129D">
              <w:rPr>
                <w:rFonts w:ascii="Aparajita" w:eastAsia="Cambria" w:hAnsi="Aparajita" w:cs="Aparajita"/>
                <w:b/>
                <w:iCs/>
                <w:snapToGrid w:val="0"/>
                <w:color w:val="FFFFFF"/>
                <w:sz w:val="28"/>
                <w:szCs w:val="28"/>
              </w:rPr>
              <w:t>)</w:t>
            </w:r>
          </w:p>
        </w:tc>
      </w:tr>
      <w:tr w:rsidR="001A02DC" w:rsidRPr="00C85102" w14:paraId="620C3C2E" w14:textId="77777777" w:rsidTr="008F7A18">
        <w:trPr>
          <w:gridAfter w:val="1"/>
          <w:wAfter w:w="66" w:type="dxa"/>
          <w:trHeight w:val="432"/>
          <w:jc w:val="center"/>
        </w:trPr>
        <w:tc>
          <w:tcPr>
            <w:tcW w:w="10568" w:type="dxa"/>
            <w:gridSpan w:val="3"/>
            <w:shd w:val="clear" w:color="auto" w:fill="FFFFFF" w:themeFill="background1"/>
            <w:vAlign w:val="center"/>
          </w:tcPr>
          <w:p w14:paraId="12EB258D" w14:textId="77777777" w:rsidR="001A02DC" w:rsidRPr="00C06577" w:rsidRDefault="001A02DC" w:rsidP="000F2C03">
            <w:pPr>
              <w:widowControl w:val="0"/>
              <w:spacing w:after="0" w:line="240" w:lineRule="auto"/>
              <w:rPr>
                <w:rFonts w:eastAsia="Times New Roman" w:cs="Aparajita"/>
                <w:snapToGrid w:val="0"/>
              </w:rPr>
            </w:pPr>
            <w:r w:rsidRPr="004A0961">
              <w:rPr>
                <w:rFonts w:eastAsia="Times New Roman" w:cs="Aparajita"/>
                <w:b/>
                <w:snapToGrid w:val="0"/>
              </w:rPr>
              <w:t>Principal Investigator(PI):</w:t>
            </w:r>
            <w:r>
              <w:rPr>
                <w:rFonts w:eastAsia="Times New Roman" w:cs="Aparajita"/>
                <w:snapToGrid w:val="0"/>
              </w:rPr>
              <w:t xml:space="preserve"> Christian Brueckner</w:t>
            </w:r>
          </w:p>
        </w:tc>
      </w:tr>
      <w:tr w:rsidR="001A02DC" w:rsidRPr="00C85102" w14:paraId="0A8BA659" w14:textId="77777777" w:rsidTr="008F7A18">
        <w:trPr>
          <w:gridAfter w:val="1"/>
          <w:wAfter w:w="66" w:type="dxa"/>
          <w:trHeight w:val="432"/>
          <w:jc w:val="center"/>
        </w:trPr>
        <w:tc>
          <w:tcPr>
            <w:tcW w:w="7047" w:type="dxa"/>
            <w:gridSpan w:val="2"/>
            <w:shd w:val="clear" w:color="auto" w:fill="FFFFFF" w:themeFill="background1"/>
            <w:vAlign w:val="center"/>
          </w:tcPr>
          <w:p w14:paraId="0A6DA621" w14:textId="77777777" w:rsidR="001A02DC" w:rsidRPr="00C85102" w:rsidRDefault="001A02DC" w:rsidP="000F2C03">
            <w:pPr>
              <w:widowControl w:val="0"/>
              <w:spacing w:after="0" w:line="240" w:lineRule="auto"/>
              <w:rPr>
                <w:rFonts w:eastAsia="Times New Roman" w:cs="Aparajita"/>
                <w:snapToGrid w:val="0"/>
              </w:rPr>
            </w:pPr>
            <w:r w:rsidRPr="004A0961">
              <w:rPr>
                <w:rFonts w:eastAsia="Times New Roman" w:cs="Aparajita"/>
                <w:b/>
                <w:snapToGrid w:val="0"/>
              </w:rPr>
              <w:t>Building:</w:t>
            </w:r>
            <w:r>
              <w:rPr>
                <w:rFonts w:eastAsia="Times New Roman" w:cs="Aparajita"/>
                <w:snapToGrid w:val="0"/>
              </w:rPr>
              <w:t xml:space="preserve"> Chemistry</w:t>
            </w:r>
          </w:p>
        </w:tc>
        <w:tc>
          <w:tcPr>
            <w:tcW w:w="3521" w:type="dxa"/>
            <w:shd w:val="clear" w:color="auto" w:fill="FFFFFF" w:themeFill="background1"/>
            <w:vAlign w:val="center"/>
          </w:tcPr>
          <w:p w14:paraId="2B8AE54E" w14:textId="77777777" w:rsidR="001A02DC" w:rsidRPr="00C85102" w:rsidRDefault="001A02DC" w:rsidP="000F2C03">
            <w:pPr>
              <w:widowControl w:val="0"/>
              <w:spacing w:after="0" w:line="240" w:lineRule="auto"/>
              <w:rPr>
                <w:rFonts w:eastAsia="Times New Roman" w:cs="Aparajita"/>
                <w:snapToGrid w:val="0"/>
              </w:rPr>
            </w:pPr>
            <w:r w:rsidRPr="004A0961">
              <w:rPr>
                <w:rFonts w:eastAsia="Times New Roman" w:cs="Aparajita"/>
                <w:b/>
                <w:snapToGrid w:val="0"/>
              </w:rPr>
              <w:t>Lab(s) Covered by LSOP:</w:t>
            </w:r>
            <w:r>
              <w:rPr>
                <w:rFonts w:eastAsia="Times New Roman" w:cs="Aparajita"/>
                <w:snapToGrid w:val="0"/>
              </w:rPr>
              <w:t xml:space="preserve"> R413/R415</w:t>
            </w:r>
          </w:p>
        </w:tc>
      </w:tr>
      <w:tr w:rsidR="001A02DC" w:rsidRPr="00C85102" w14:paraId="025AF31D" w14:textId="77777777" w:rsidTr="008F7A18">
        <w:trPr>
          <w:gridAfter w:val="1"/>
          <w:wAfter w:w="66" w:type="dxa"/>
          <w:trHeight w:val="432"/>
          <w:jc w:val="center"/>
        </w:trPr>
        <w:tc>
          <w:tcPr>
            <w:tcW w:w="7047" w:type="dxa"/>
            <w:gridSpan w:val="2"/>
            <w:shd w:val="clear" w:color="auto" w:fill="FFFFFF" w:themeFill="background1"/>
            <w:vAlign w:val="center"/>
          </w:tcPr>
          <w:p w14:paraId="2A7962F9" w14:textId="77777777" w:rsidR="001A02DC" w:rsidRPr="00C85102" w:rsidRDefault="001A02DC" w:rsidP="000F2C03">
            <w:pPr>
              <w:widowControl w:val="0"/>
              <w:spacing w:after="0" w:line="240" w:lineRule="auto"/>
              <w:rPr>
                <w:rFonts w:eastAsia="Times New Roman" w:cs="Aparajita"/>
                <w:snapToGrid w:val="0"/>
              </w:rPr>
            </w:pPr>
            <w:r w:rsidRPr="004A0961">
              <w:rPr>
                <w:rFonts w:eastAsia="Times New Roman" w:cs="Aparajita"/>
                <w:b/>
                <w:snapToGrid w:val="0"/>
              </w:rPr>
              <w:t>Department:</w:t>
            </w:r>
            <w:r>
              <w:rPr>
                <w:rFonts w:eastAsia="Times New Roman" w:cs="Aparajita"/>
                <w:snapToGrid w:val="0"/>
              </w:rPr>
              <w:t xml:space="preserve"> Chemistry</w:t>
            </w:r>
          </w:p>
        </w:tc>
        <w:tc>
          <w:tcPr>
            <w:tcW w:w="3521" w:type="dxa"/>
            <w:shd w:val="clear" w:color="auto" w:fill="FFFFFF" w:themeFill="background1"/>
            <w:vAlign w:val="center"/>
          </w:tcPr>
          <w:p w14:paraId="0DD6BE9B" w14:textId="77777777" w:rsidR="001A02DC" w:rsidRPr="00C85102" w:rsidRDefault="001A02DC" w:rsidP="000F2C03">
            <w:pPr>
              <w:widowControl w:val="0"/>
              <w:spacing w:after="0" w:line="240" w:lineRule="auto"/>
              <w:rPr>
                <w:rFonts w:eastAsia="Times New Roman" w:cs="Aparajita"/>
                <w:snapToGrid w:val="0"/>
              </w:rPr>
            </w:pPr>
            <w:r w:rsidRPr="004A0961">
              <w:rPr>
                <w:rFonts w:eastAsia="Times New Roman" w:cs="Aparajita"/>
                <w:b/>
                <w:snapToGrid w:val="0"/>
              </w:rPr>
              <w:t>Lab Phone Number(s):</w:t>
            </w:r>
            <w:r>
              <w:rPr>
                <w:rFonts w:eastAsia="Times New Roman" w:cs="Aparajita"/>
                <w:snapToGrid w:val="0"/>
              </w:rPr>
              <w:t xml:space="preserve"> 6-6596/6-6598</w:t>
            </w:r>
          </w:p>
        </w:tc>
      </w:tr>
      <w:tr w:rsidR="007A3C8E" w:rsidRPr="00BF4C67" w14:paraId="32D2BE2D" w14:textId="77777777" w:rsidTr="008F7A18">
        <w:trPr>
          <w:gridAfter w:val="1"/>
          <w:wAfter w:w="66" w:type="dxa"/>
          <w:trHeight w:val="206"/>
          <w:jc w:val="center"/>
        </w:trPr>
        <w:tc>
          <w:tcPr>
            <w:tcW w:w="10568" w:type="dxa"/>
            <w:gridSpan w:val="3"/>
            <w:shd w:val="clear" w:color="auto" w:fill="FFFFFF" w:themeFill="background1"/>
            <w:vAlign w:val="center"/>
          </w:tcPr>
          <w:p w14:paraId="0A9FE2F6" w14:textId="286EF41D" w:rsidR="007A3C8E" w:rsidRPr="007A3C8E" w:rsidRDefault="007A3C8E" w:rsidP="000F2C03">
            <w:pPr>
              <w:widowControl w:val="0"/>
              <w:spacing w:after="0" w:line="240" w:lineRule="auto"/>
              <w:jc w:val="center"/>
              <w:rPr>
                <w:rFonts w:eastAsia="Times New Roman" w:cs="Aparajita"/>
                <w:b/>
                <w:snapToGrid w:val="0"/>
                <w:sz w:val="28"/>
                <w:szCs w:val="28"/>
              </w:rPr>
            </w:pPr>
          </w:p>
        </w:tc>
      </w:tr>
      <w:tr w:rsidR="00F94616" w:rsidRPr="00F94616" w14:paraId="6361E0C8" w14:textId="77777777" w:rsidTr="008F7A18">
        <w:trPr>
          <w:trHeight w:val="432"/>
          <w:jc w:val="center"/>
        </w:trPr>
        <w:tc>
          <w:tcPr>
            <w:tcW w:w="3521" w:type="dxa"/>
            <w:shd w:val="clear" w:color="auto" w:fill="D9D9D9" w:themeFill="background1" w:themeFillShade="D9"/>
            <w:vAlign w:val="center"/>
          </w:tcPr>
          <w:p w14:paraId="17157EA2" w14:textId="77777777" w:rsidR="00F94616" w:rsidRPr="00F94616" w:rsidRDefault="00F94616" w:rsidP="00F94616">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Chemical</w:t>
            </w:r>
          </w:p>
        </w:tc>
        <w:tc>
          <w:tcPr>
            <w:tcW w:w="3521" w:type="dxa"/>
            <w:shd w:val="clear" w:color="auto" w:fill="D9D9D9" w:themeFill="background1" w:themeFillShade="D9"/>
            <w:vAlign w:val="center"/>
          </w:tcPr>
          <w:p w14:paraId="2EA7C31A" w14:textId="77777777" w:rsidR="00F94616" w:rsidRPr="00F94616" w:rsidRDefault="00F94616" w:rsidP="00F94616">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GHS Pictogram</w:t>
            </w:r>
            <w:r>
              <w:rPr>
                <w:rFonts w:eastAsia="Times New Roman" w:cs="Aparajita"/>
                <w:b/>
                <w:iCs/>
                <w:snapToGrid w:val="0"/>
                <w:sz w:val="24"/>
                <w:szCs w:val="24"/>
              </w:rPr>
              <w:t>s</w:t>
            </w:r>
          </w:p>
        </w:tc>
        <w:tc>
          <w:tcPr>
            <w:tcW w:w="3587" w:type="dxa"/>
            <w:gridSpan w:val="2"/>
            <w:shd w:val="clear" w:color="auto" w:fill="D9D9D9" w:themeFill="background1" w:themeFillShade="D9"/>
            <w:vAlign w:val="center"/>
          </w:tcPr>
          <w:p w14:paraId="74F48366" w14:textId="77777777" w:rsidR="00F94616" w:rsidRPr="00F94616" w:rsidRDefault="00F94616" w:rsidP="00F94616">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Definition</w:t>
            </w:r>
            <w:r w:rsidR="005B6A1C">
              <w:rPr>
                <w:rFonts w:eastAsia="Times New Roman" w:cs="Aparajita"/>
                <w:b/>
                <w:iCs/>
                <w:snapToGrid w:val="0"/>
                <w:sz w:val="24"/>
                <w:szCs w:val="24"/>
              </w:rPr>
              <w:t>s</w:t>
            </w:r>
          </w:p>
        </w:tc>
      </w:tr>
      <w:tr w:rsidR="00F94616" w:rsidRPr="00F94616" w14:paraId="6F3F5595" w14:textId="77777777" w:rsidTr="008F7A18">
        <w:trPr>
          <w:trHeight w:val="1268"/>
          <w:jc w:val="center"/>
        </w:trPr>
        <w:tc>
          <w:tcPr>
            <w:tcW w:w="3521" w:type="dxa"/>
            <w:vAlign w:val="center"/>
          </w:tcPr>
          <w:p w14:paraId="3CF934E5" w14:textId="452C803E" w:rsidR="00F94616" w:rsidRPr="00F94616" w:rsidRDefault="000F0BB1" w:rsidP="00FB0B66">
            <w:pPr>
              <w:widowControl w:val="0"/>
              <w:spacing w:after="0" w:line="240" w:lineRule="auto"/>
              <w:jc w:val="center"/>
              <w:rPr>
                <w:rFonts w:eastAsia="Times New Roman" w:cs="Aparajita"/>
                <w:b/>
                <w:iCs/>
                <w:snapToGrid w:val="0"/>
              </w:rPr>
            </w:pPr>
            <w:proofErr w:type="spellStart"/>
            <w:r>
              <w:rPr>
                <w:rFonts w:eastAsia="Times New Roman" w:cs="Aparajita"/>
                <w:b/>
                <w:iCs/>
                <w:snapToGrid w:val="0"/>
              </w:rPr>
              <w:t>Thiophosgene</w:t>
            </w:r>
            <w:proofErr w:type="spellEnd"/>
          </w:p>
        </w:tc>
        <w:tc>
          <w:tcPr>
            <w:tcW w:w="3521" w:type="dxa"/>
            <w:vAlign w:val="center"/>
          </w:tcPr>
          <w:p w14:paraId="317715CD" w14:textId="11AA3EF9" w:rsidR="00F94616" w:rsidRPr="004B5CF9" w:rsidRDefault="000F0BB1" w:rsidP="004B5CF9">
            <w:pPr>
              <w:jc w:val="center"/>
              <w:rPr>
                <w:rFonts w:eastAsia="Times New Roman" w:cs="Aparajita"/>
              </w:rPr>
            </w:pPr>
            <w:r w:rsidRPr="000F0BB1">
              <w:rPr>
                <w:rFonts w:eastAsia="Times New Roman" w:cs="Aparajita"/>
                <w:noProof/>
              </w:rPr>
              <w:drawing>
                <wp:inline distT="0" distB="0" distL="0" distR="0" wp14:anchorId="4B3E8463" wp14:editId="5E2C2527">
                  <wp:extent cx="630936" cy="63093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 cy="630936"/>
                          </a:xfrm>
                          <a:prstGeom prst="rect">
                            <a:avLst/>
                          </a:prstGeom>
                        </pic:spPr>
                      </pic:pic>
                    </a:graphicData>
                  </a:graphic>
                </wp:inline>
              </w:drawing>
            </w:r>
          </w:p>
        </w:tc>
        <w:tc>
          <w:tcPr>
            <w:tcW w:w="3587" w:type="dxa"/>
            <w:gridSpan w:val="2"/>
            <w:vAlign w:val="center"/>
          </w:tcPr>
          <w:p w14:paraId="76928D30" w14:textId="794E460B" w:rsidR="00AC4ED6" w:rsidRPr="001A02DC" w:rsidRDefault="000F0BB1" w:rsidP="009F478F">
            <w:pPr>
              <w:rPr>
                <w:rFonts w:cs="Tahoma"/>
                <w:iCs/>
                <w:color w:val="000000"/>
                <w:shd w:val="clear" w:color="auto" w:fill="FFFFFF"/>
              </w:rPr>
            </w:pPr>
            <w:r>
              <w:rPr>
                <w:rStyle w:val="Emphasis"/>
                <w:rFonts w:cs="Tahoma"/>
                <w:b/>
                <w:color w:val="000000"/>
                <w:shd w:val="clear" w:color="auto" w:fill="FFFFFF"/>
              </w:rPr>
              <w:t>Severe Toxicity.</w:t>
            </w:r>
            <w:r>
              <w:rPr>
                <w:rStyle w:val="Emphasis"/>
                <w:rFonts w:cs="Tahoma"/>
                <w:i w:val="0"/>
                <w:color w:val="000000"/>
                <w:shd w:val="clear" w:color="auto" w:fill="FFFFFF"/>
              </w:rPr>
              <w:t xml:space="preserve"> May cause severe injury or death.</w:t>
            </w:r>
          </w:p>
        </w:tc>
      </w:tr>
      <w:tr w:rsidR="001A02DC" w:rsidRPr="00F94616" w14:paraId="55F909F7"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7DEF0753" w14:textId="77717EBE" w:rsidR="001A02DC" w:rsidRPr="00B14D27" w:rsidRDefault="001A02DC" w:rsidP="001A02DC">
            <w:pPr>
              <w:widowControl w:val="0"/>
              <w:spacing w:after="0" w:line="240" w:lineRule="auto"/>
              <w:rPr>
                <w:rFonts w:eastAsia="Times New Roman" w:cs="Aparajita"/>
                <w:b/>
                <w:snapToGrid w:val="0"/>
                <w:sz w:val="24"/>
                <w:szCs w:val="24"/>
                <w:vertAlign w:val="subscript"/>
              </w:rPr>
            </w:pPr>
            <w:r>
              <w:rPr>
                <w:rFonts w:eastAsia="Times New Roman" w:cs="Aparajita"/>
                <w:b/>
                <w:snapToGrid w:val="0"/>
                <w:sz w:val="24"/>
                <w:szCs w:val="24"/>
              </w:rPr>
              <w:t xml:space="preserve">SECTION 1 – CHEMICAL and HAZARDS </w:t>
            </w:r>
          </w:p>
        </w:tc>
      </w:tr>
      <w:tr w:rsidR="00F94616" w:rsidRPr="00F94616" w14:paraId="2BD7DE12" w14:textId="77777777" w:rsidTr="009C6888">
        <w:trPr>
          <w:trHeight w:val="1547"/>
          <w:jc w:val="center"/>
        </w:trPr>
        <w:tc>
          <w:tcPr>
            <w:tcW w:w="10629" w:type="dxa"/>
            <w:gridSpan w:val="4"/>
            <w:shd w:val="clear" w:color="auto" w:fill="FFFFFF" w:themeFill="background1"/>
            <w:vAlign w:val="center"/>
          </w:tcPr>
          <w:p w14:paraId="60B21B8D" w14:textId="7377019D" w:rsidR="00C533A1" w:rsidRPr="00DA6DCF" w:rsidRDefault="000F0BB1" w:rsidP="009C6888">
            <w:pPr>
              <w:spacing w:before="80" w:after="80" w:line="240" w:lineRule="auto"/>
              <w:rPr>
                <w:rFonts w:ascii="Times New Roman" w:eastAsia="Times New Roman" w:hAnsi="Times New Roman" w:cs="Times New Roman"/>
                <w:sz w:val="24"/>
                <w:szCs w:val="24"/>
              </w:rPr>
            </w:pPr>
            <w:proofErr w:type="spellStart"/>
            <w:r>
              <w:rPr>
                <w:rFonts w:ascii="Calibri" w:eastAsia="Times New Roman" w:hAnsi="Calibri" w:cs="Times New Roman"/>
              </w:rPr>
              <w:t>Thiophosgene</w:t>
            </w:r>
            <w:proofErr w:type="spellEnd"/>
            <w:r>
              <w:rPr>
                <w:rFonts w:ascii="Calibri" w:eastAsia="Times New Roman" w:hAnsi="Calibri" w:cs="Times New Roman"/>
              </w:rPr>
              <w:t xml:space="preserve"> is </w:t>
            </w:r>
            <w:r w:rsidR="001A02DC">
              <w:rPr>
                <w:rFonts w:ascii="Calibri" w:eastAsia="Times New Roman" w:hAnsi="Calibri" w:cs="Times New Roman"/>
              </w:rPr>
              <w:t xml:space="preserve">a deep red, volatile liquid of strong smell that is </w:t>
            </w:r>
            <w:r>
              <w:rPr>
                <w:rFonts w:ascii="Calibri" w:eastAsia="Times New Roman" w:hAnsi="Calibri" w:cs="Times New Roman"/>
              </w:rPr>
              <w:t xml:space="preserve">toxic if inhaled, harmful if ingested, and may be harmful if absorbed through the skin. It causes burns by all exposure routes. It can cause skin irritation and serious ocular damage. Material is extremely destructive to the tissue of the mucous membranes and upper respiratory tract. Symptoms of exposure include nausea, vomiting, diarrhea, shortness of breath, coughing, pulmonary edema, and excessive tearing. </w:t>
            </w:r>
          </w:p>
        </w:tc>
      </w:tr>
      <w:tr w:rsidR="00C92E22" w:rsidRPr="00F94616" w14:paraId="27D0743F" w14:textId="77777777" w:rsidTr="008F7A18">
        <w:trPr>
          <w:trHeight w:val="432"/>
          <w:jc w:val="center"/>
        </w:trPr>
        <w:tc>
          <w:tcPr>
            <w:tcW w:w="10629" w:type="dxa"/>
            <w:gridSpan w:val="4"/>
            <w:shd w:val="clear" w:color="auto" w:fill="000E2F"/>
            <w:vAlign w:val="center"/>
          </w:tcPr>
          <w:p w14:paraId="136F16F5" w14:textId="25985882" w:rsidR="00C92E22" w:rsidRPr="00B14D27" w:rsidRDefault="00C92E22" w:rsidP="00224402">
            <w:pPr>
              <w:widowControl w:val="0"/>
              <w:spacing w:after="0" w:line="240" w:lineRule="auto"/>
              <w:rPr>
                <w:rFonts w:eastAsia="Times New Roman" w:cs="Aparajita"/>
                <w:b/>
                <w:snapToGrid w:val="0"/>
                <w:sz w:val="24"/>
                <w:szCs w:val="24"/>
                <w:vertAlign w:val="subscript"/>
              </w:rPr>
            </w:pPr>
            <w:r>
              <w:rPr>
                <w:rFonts w:eastAsia="Times New Roman" w:cs="Aparajita"/>
                <w:b/>
                <w:snapToGrid w:val="0"/>
                <w:sz w:val="24"/>
                <w:szCs w:val="24"/>
              </w:rPr>
              <w:t xml:space="preserve">SECTION </w:t>
            </w:r>
            <w:r w:rsidR="00224402">
              <w:rPr>
                <w:rFonts w:eastAsia="Times New Roman" w:cs="Aparajita"/>
                <w:b/>
                <w:snapToGrid w:val="0"/>
                <w:sz w:val="24"/>
                <w:szCs w:val="24"/>
              </w:rPr>
              <w:t xml:space="preserve">2 – </w:t>
            </w:r>
            <w:r w:rsidRPr="00F94616">
              <w:rPr>
                <w:rFonts w:eastAsia="Times New Roman" w:cs="Aparajita"/>
                <w:b/>
                <w:snapToGrid w:val="0"/>
                <w:sz w:val="24"/>
                <w:szCs w:val="24"/>
              </w:rPr>
              <w:t>ADMINISTRATIVE CONTROLS</w:t>
            </w:r>
          </w:p>
        </w:tc>
      </w:tr>
      <w:tr w:rsidR="001A02DC" w:rsidRPr="00F94616" w14:paraId="560D8DD7" w14:textId="77777777" w:rsidTr="008F7A18">
        <w:trPr>
          <w:trHeight w:val="2456"/>
          <w:jc w:val="center"/>
        </w:trPr>
        <w:tc>
          <w:tcPr>
            <w:tcW w:w="10629" w:type="dxa"/>
            <w:gridSpan w:val="4"/>
            <w:shd w:val="clear" w:color="auto" w:fill="FFFFFF" w:themeFill="background1"/>
            <w:vAlign w:val="center"/>
          </w:tcPr>
          <w:p w14:paraId="423C0C9E" w14:textId="16AB7EBC" w:rsidR="00943D0E" w:rsidRPr="00943D0E" w:rsidRDefault="00943D0E" w:rsidP="001A02DC">
            <w:pPr>
              <w:pStyle w:val="ListParagraph"/>
              <w:numPr>
                <w:ilvl w:val="0"/>
                <w:numId w:val="11"/>
              </w:numPr>
              <w:spacing w:after="0" w:line="240" w:lineRule="auto"/>
              <w:rPr>
                <w:rFonts w:eastAsia="Times New Roman" w:cs="Aparajita"/>
                <w:snapToGrid w:val="0"/>
              </w:rPr>
            </w:pPr>
            <w:r>
              <w:t xml:space="preserve">Anyone using the chemicals and procedures described herein needs to have undergone the annual EH&amp;S </w:t>
            </w:r>
            <w:hyperlink r:id="rId9" w:history="1">
              <w:r w:rsidRPr="00AB129D">
                <w:rPr>
                  <w:rStyle w:val="Hyperlink"/>
                </w:rPr>
                <w:t>Chemical Hygiene Training</w:t>
              </w:r>
            </w:hyperlink>
            <w:r w:rsidR="00AB129D">
              <w:t>.</w:t>
            </w:r>
          </w:p>
          <w:p w14:paraId="52DF57B2" w14:textId="5E68107F" w:rsidR="001A02DC" w:rsidRPr="00031A0F" w:rsidRDefault="001A02DC" w:rsidP="001A02DC">
            <w:pPr>
              <w:pStyle w:val="ListParagraph"/>
              <w:numPr>
                <w:ilvl w:val="0"/>
                <w:numId w:val="11"/>
              </w:numPr>
              <w:spacing w:after="0" w:line="240" w:lineRule="auto"/>
              <w:rPr>
                <w:rFonts w:eastAsia="Times New Roman" w:cs="Aparajita"/>
                <w:snapToGrid w:val="0"/>
              </w:rPr>
            </w:pPr>
            <w:r>
              <w:rPr>
                <w:rFonts w:eastAsia="Times New Roman" w:cs="Aparajita"/>
                <w:snapToGrid w:val="0"/>
              </w:rPr>
              <w:t>L</w:t>
            </w:r>
            <w:r w:rsidRPr="00031A0F">
              <w:rPr>
                <w:rFonts w:eastAsia="Times New Roman" w:cs="Aparajita"/>
                <w:snapToGrid w:val="0"/>
              </w:rPr>
              <w:t>ab-specific safety training must be provided by the principal investigator (P</w:t>
            </w:r>
            <w:r w:rsidR="00AB129D">
              <w:rPr>
                <w:rFonts w:eastAsia="Times New Roman" w:cs="Aparajita"/>
                <w:snapToGrid w:val="0"/>
              </w:rPr>
              <w:t xml:space="preserve">I) or other qualified personnel </w:t>
            </w:r>
            <w:r w:rsidRPr="00031A0F">
              <w:rPr>
                <w:rFonts w:eastAsia="Times New Roman" w:cs="Aparajita"/>
                <w:snapToGrid w:val="0"/>
              </w:rPr>
              <w:t>to all researchers working with hydrazine</w:t>
            </w:r>
            <w:r w:rsidR="00AB129D">
              <w:rPr>
                <w:rFonts w:eastAsia="Times New Roman" w:cs="Aparajita"/>
                <w:snapToGrid w:val="0"/>
              </w:rPr>
              <w:t>; d</w:t>
            </w:r>
            <w:r w:rsidRPr="00031A0F">
              <w:rPr>
                <w:rFonts w:eastAsia="Times New Roman" w:cs="Aparajita"/>
                <w:snapToGrid w:val="0"/>
              </w:rPr>
              <w:t>ocume</w:t>
            </w:r>
            <w:r w:rsidR="00AB129D">
              <w:rPr>
                <w:rFonts w:eastAsia="Times New Roman" w:cs="Aparajita"/>
                <w:snapToGrid w:val="0"/>
              </w:rPr>
              <w:t>ntation of training is required.</w:t>
            </w:r>
          </w:p>
          <w:p w14:paraId="5D343BA7" w14:textId="226D94B7" w:rsidR="001A02DC" w:rsidRPr="00031A0F" w:rsidRDefault="001A02DC" w:rsidP="001A02DC">
            <w:pPr>
              <w:pStyle w:val="ListParagraph"/>
              <w:numPr>
                <w:ilvl w:val="0"/>
                <w:numId w:val="11"/>
              </w:numPr>
              <w:spacing w:after="0" w:line="240" w:lineRule="auto"/>
              <w:rPr>
                <w:rFonts w:eastAsia="Times New Roman" w:cs="Aparajita"/>
                <w:snapToGrid w:val="0"/>
              </w:rPr>
            </w:pPr>
            <w:r w:rsidRPr="00AB129D">
              <w:rPr>
                <w:rFonts w:eastAsia="Times New Roman" w:cs="Aparajita"/>
                <w:snapToGrid w:val="0"/>
              </w:rPr>
              <w:t>Read the safety data sheet (SDS) f</w:t>
            </w:r>
            <w:r>
              <w:rPr>
                <w:rFonts w:eastAsia="Times New Roman" w:cs="Aparajita"/>
                <w:snapToGrid w:val="0"/>
              </w:rPr>
              <w:t xml:space="preserve">or </w:t>
            </w:r>
            <w:proofErr w:type="spellStart"/>
            <w:r w:rsidR="00AB129D">
              <w:rPr>
                <w:rFonts w:eastAsia="Times New Roman" w:cs="Aparajita"/>
                <w:snapToGrid w:val="0"/>
              </w:rPr>
              <w:t>thiophosgene</w:t>
            </w:r>
            <w:proofErr w:type="spellEnd"/>
            <w:r>
              <w:rPr>
                <w:rFonts w:eastAsia="Times New Roman" w:cs="Aparajita"/>
                <w:snapToGrid w:val="0"/>
              </w:rPr>
              <w:t xml:space="preserve"> prior to use: </w:t>
            </w:r>
            <w:hyperlink r:id="rId10" w:history="1">
              <w:r w:rsidRPr="009254A8">
                <w:rPr>
                  <w:rStyle w:val="Hyperlink"/>
                  <w:rFonts w:eastAsia="Times New Roman" w:cs="Aparajita"/>
                  <w:snapToGrid w:val="0"/>
                </w:rPr>
                <w:t>http://www.msds.com</w:t>
              </w:r>
            </w:hyperlink>
          </w:p>
          <w:p w14:paraId="37E15667" w14:textId="0AD7914B" w:rsidR="001A02DC" w:rsidRPr="00031A0F" w:rsidRDefault="001A02DC" w:rsidP="001A02DC">
            <w:pPr>
              <w:pStyle w:val="ListParagraph"/>
              <w:numPr>
                <w:ilvl w:val="0"/>
                <w:numId w:val="11"/>
              </w:numPr>
              <w:spacing w:after="0" w:line="240" w:lineRule="auto"/>
              <w:rPr>
                <w:rFonts w:eastAsia="Times New Roman" w:cs="Aparajita"/>
                <w:snapToGrid w:val="0"/>
              </w:rPr>
            </w:pPr>
            <w:r w:rsidRPr="00031A0F">
              <w:rPr>
                <w:rFonts w:eastAsia="Times New Roman" w:cs="Aparajita"/>
                <w:snapToGrid w:val="0"/>
              </w:rPr>
              <w:t xml:space="preserve">Researchers must not work alone with </w:t>
            </w:r>
            <w:proofErr w:type="spellStart"/>
            <w:r w:rsidR="009726F2">
              <w:rPr>
                <w:rFonts w:eastAsia="Times New Roman" w:cs="Aparajita"/>
                <w:snapToGrid w:val="0"/>
              </w:rPr>
              <w:t>thiophosgene</w:t>
            </w:r>
            <w:proofErr w:type="spellEnd"/>
            <w:r w:rsidR="00AB129D">
              <w:rPr>
                <w:rFonts w:eastAsia="Times New Roman" w:cs="Aparajita"/>
                <w:snapToGrid w:val="0"/>
              </w:rPr>
              <w:t>.</w:t>
            </w:r>
          </w:p>
          <w:p w14:paraId="602949B8" w14:textId="34B47ACB" w:rsidR="001A02DC" w:rsidRDefault="001A02DC" w:rsidP="001A02DC">
            <w:pPr>
              <w:pStyle w:val="ListParagraph"/>
              <w:numPr>
                <w:ilvl w:val="0"/>
                <w:numId w:val="11"/>
              </w:numPr>
              <w:spacing w:after="0" w:line="240" w:lineRule="auto"/>
              <w:rPr>
                <w:rFonts w:eastAsia="Times New Roman" w:cs="Aparajita"/>
                <w:snapToGrid w:val="0"/>
              </w:rPr>
            </w:pPr>
            <w:r w:rsidRPr="00031A0F">
              <w:rPr>
                <w:rFonts w:eastAsia="Times New Roman" w:cs="Aparajita"/>
                <w:snapToGrid w:val="0"/>
              </w:rPr>
              <w:t xml:space="preserve">Experiments </w:t>
            </w:r>
            <w:r>
              <w:rPr>
                <w:rFonts w:eastAsia="Times New Roman" w:cs="Aparajita"/>
                <w:snapToGrid w:val="0"/>
              </w:rPr>
              <w:t>must</w:t>
            </w:r>
            <w:r w:rsidRPr="00031A0F">
              <w:rPr>
                <w:rFonts w:eastAsia="Times New Roman" w:cs="Aparajita"/>
                <w:snapToGrid w:val="0"/>
              </w:rPr>
              <w:t xml:space="preserve"> be perform</w:t>
            </w:r>
            <w:r w:rsidR="00AB129D">
              <w:rPr>
                <w:rFonts w:eastAsia="Times New Roman" w:cs="Aparajita"/>
                <w:snapToGrid w:val="0"/>
              </w:rPr>
              <w:t>ed during normal business hours.</w:t>
            </w:r>
          </w:p>
          <w:p w14:paraId="718D5548" w14:textId="44EC34DA" w:rsidR="001A02DC" w:rsidRPr="001A02DC" w:rsidRDefault="001A02DC" w:rsidP="001A02DC">
            <w:pPr>
              <w:pStyle w:val="ListParagraph"/>
              <w:numPr>
                <w:ilvl w:val="0"/>
                <w:numId w:val="11"/>
              </w:numPr>
              <w:spacing w:after="0" w:line="240" w:lineRule="auto"/>
              <w:rPr>
                <w:rFonts w:eastAsia="Times New Roman" w:cs="Aparajita"/>
                <w:snapToGrid w:val="0"/>
              </w:rPr>
            </w:pPr>
            <w:r w:rsidRPr="001A02DC">
              <w:rPr>
                <w:rFonts w:eastAsia="Times New Roman" w:cs="Aparajita"/>
                <w:snapToGrid w:val="0"/>
              </w:rPr>
              <w:t>An eyewash and safety shower must be in the immediate work area where hydrazine is used</w:t>
            </w:r>
            <w:r w:rsidR="00AB129D">
              <w:rPr>
                <w:rFonts w:eastAsia="Times New Roman" w:cs="Aparajita"/>
                <w:snapToGrid w:val="0"/>
              </w:rPr>
              <w:t>.</w:t>
            </w:r>
          </w:p>
        </w:tc>
      </w:tr>
      <w:tr w:rsidR="009D324D" w:rsidRPr="00F94616" w14:paraId="060D8F5D"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55C51D9A" w14:textId="24D51EA4" w:rsidR="00F94616" w:rsidRPr="00F94616" w:rsidRDefault="00F94616" w:rsidP="00224402">
            <w:pPr>
              <w:spacing w:after="0" w:line="240" w:lineRule="auto"/>
              <w:rPr>
                <w:rFonts w:eastAsia="Cambria" w:cs="Aparajita"/>
                <w:b/>
                <w:snapToGrid w:val="0"/>
                <w:sz w:val="24"/>
                <w:szCs w:val="24"/>
              </w:rPr>
            </w:pPr>
            <w:r>
              <w:rPr>
                <w:rFonts w:eastAsia="Cambria" w:cs="Aparajita"/>
                <w:b/>
                <w:snapToGrid w:val="0"/>
                <w:sz w:val="24"/>
                <w:szCs w:val="24"/>
              </w:rPr>
              <w:t xml:space="preserve">SECTION </w:t>
            </w:r>
            <w:r w:rsidR="00224402">
              <w:rPr>
                <w:rFonts w:eastAsia="Cambria" w:cs="Aparajita"/>
                <w:b/>
                <w:snapToGrid w:val="0"/>
                <w:sz w:val="24"/>
                <w:szCs w:val="24"/>
              </w:rPr>
              <w:t xml:space="preserve">3 – </w:t>
            </w:r>
            <w:r w:rsidRPr="00F94616">
              <w:rPr>
                <w:rFonts w:eastAsia="Cambria" w:cs="Aparajita"/>
                <w:b/>
                <w:snapToGrid w:val="0"/>
                <w:sz w:val="24"/>
                <w:szCs w:val="24"/>
              </w:rPr>
              <w:t>ENGINEERING CONTROLS</w:t>
            </w:r>
          </w:p>
        </w:tc>
      </w:tr>
      <w:tr w:rsidR="009726F2" w:rsidRPr="00F94616" w14:paraId="06AF580A" w14:textId="77777777" w:rsidTr="008F7A18">
        <w:trPr>
          <w:trHeight w:val="1907"/>
          <w:jc w:val="center"/>
        </w:trPr>
        <w:tc>
          <w:tcPr>
            <w:tcW w:w="10629" w:type="dxa"/>
            <w:gridSpan w:val="4"/>
            <w:tcBorders>
              <w:top w:val="single" w:sz="4" w:space="0" w:color="auto"/>
              <w:left w:val="single" w:sz="4" w:space="0" w:color="auto"/>
              <w:right w:val="single" w:sz="4" w:space="0" w:color="auto"/>
            </w:tcBorders>
            <w:shd w:val="clear" w:color="auto" w:fill="FFFFFF" w:themeFill="background1"/>
            <w:vAlign w:val="center"/>
          </w:tcPr>
          <w:p w14:paraId="5318AA3B" w14:textId="436DEC47" w:rsidR="009726F2" w:rsidRPr="009726F2" w:rsidRDefault="009726F2" w:rsidP="009726F2">
            <w:pPr>
              <w:pStyle w:val="ListParagraph"/>
              <w:numPr>
                <w:ilvl w:val="0"/>
                <w:numId w:val="12"/>
              </w:numPr>
              <w:spacing w:after="0" w:line="240" w:lineRule="auto"/>
              <w:rPr>
                <w:rFonts w:eastAsia="Times New Roman" w:cs="Aparajita"/>
                <w:snapToGrid w:val="0"/>
              </w:rPr>
            </w:pPr>
            <w:r w:rsidRPr="009726F2">
              <w:rPr>
                <w:rFonts w:cs="Aparajita"/>
              </w:rPr>
              <w:t xml:space="preserve">All </w:t>
            </w:r>
            <w:r>
              <w:rPr>
                <w:rFonts w:cs="Aparajita"/>
              </w:rPr>
              <w:t>work</w:t>
            </w:r>
            <w:r w:rsidRPr="009726F2">
              <w:rPr>
                <w:rFonts w:cs="Aparajita"/>
              </w:rPr>
              <w:t xml:space="preserve"> with </w:t>
            </w:r>
            <w:proofErr w:type="spellStart"/>
            <w:r>
              <w:rPr>
                <w:rFonts w:eastAsia="Times New Roman" w:cs="Aparajita"/>
                <w:snapToGrid w:val="0"/>
              </w:rPr>
              <w:t>t</w:t>
            </w:r>
            <w:r w:rsidRPr="009726F2">
              <w:rPr>
                <w:rFonts w:eastAsia="Times New Roman" w:cs="Aparajita"/>
                <w:snapToGrid w:val="0"/>
              </w:rPr>
              <w:t>hiophosgene</w:t>
            </w:r>
            <w:proofErr w:type="spellEnd"/>
            <w:r w:rsidRPr="009726F2">
              <w:rPr>
                <w:rFonts w:cs="Aparajita"/>
              </w:rPr>
              <w:t xml:space="preserve"> must be conducted in a chemical fume hood, under</w:t>
            </w:r>
            <w:bookmarkStart w:id="0" w:name="_GoBack"/>
            <w:bookmarkEnd w:id="0"/>
            <w:r w:rsidRPr="009726F2">
              <w:rPr>
                <w:rFonts w:cs="Aparajita"/>
              </w:rPr>
              <w:t xml:space="preserve"> dry conditions, with the sash at the lowest working height and with sliding sash panels (if applicable) aligned to form a barrier between the researcher and the experiment.</w:t>
            </w:r>
          </w:p>
          <w:p w14:paraId="74476EA0" w14:textId="7542292B" w:rsidR="009726F2" w:rsidRPr="009726F2" w:rsidRDefault="009726F2" w:rsidP="009726F2">
            <w:pPr>
              <w:pStyle w:val="ListParagraph"/>
              <w:numPr>
                <w:ilvl w:val="0"/>
                <w:numId w:val="12"/>
              </w:numPr>
              <w:spacing w:after="0" w:line="240" w:lineRule="auto"/>
              <w:rPr>
                <w:rFonts w:eastAsia="Times New Roman" w:cs="Aparajita"/>
                <w:snapToGrid w:val="0"/>
              </w:rPr>
            </w:pPr>
            <w:r w:rsidRPr="009726F2">
              <w:rPr>
                <w:rFonts w:eastAsia="Times New Roman" w:cs="Aparajita"/>
                <w:snapToGrid w:val="0"/>
              </w:rPr>
              <w:t xml:space="preserve">Chemical fume hoods must </w:t>
            </w:r>
            <w:r>
              <w:rPr>
                <w:rFonts w:eastAsia="Times New Roman" w:cs="Aparajita"/>
                <w:snapToGrid w:val="0"/>
              </w:rPr>
              <w:t xml:space="preserve">have been </w:t>
            </w:r>
            <w:r w:rsidRPr="009726F2">
              <w:rPr>
                <w:rFonts w:eastAsia="Times New Roman" w:cs="Aparajita"/>
                <w:snapToGrid w:val="0"/>
              </w:rPr>
              <w:t>tested by EHS within the last year. If the hood is not working properly, contact Facilities (486-3113) to repair the hoo</w:t>
            </w:r>
            <w:r w:rsidR="00AB129D">
              <w:rPr>
                <w:rFonts w:eastAsia="Times New Roman" w:cs="Aparajita"/>
                <w:snapToGrid w:val="0"/>
              </w:rPr>
              <w:t>d or EHS to retest (486-3613).</w:t>
            </w:r>
          </w:p>
          <w:p w14:paraId="5E47E1D4" w14:textId="32D60A13" w:rsidR="009726F2" w:rsidRPr="009726F2" w:rsidRDefault="009726F2" w:rsidP="009726F2">
            <w:pPr>
              <w:pStyle w:val="ListParagraph"/>
              <w:numPr>
                <w:ilvl w:val="0"/>
                <w:numId w:val="12"/>
              </w:numPr>
              <w:spacing w:after="0" w:line="240" w:lineRule="auto"/>
              <w:rPr>
                <w:rFonts w:eastAsia="Times New Roman" w:cs="Aparajita"/>
                <w:snapToGrid w:val="0"/>
              </w:rPr>
            </w:pPr>
            <w:r>
              <w:t xml:space="preserve">Use of </w:t>
            </w:r>
            <w:proofErr w:type="spellStart"/>
            <w:r>
              <w:rPr>
                <w:rFonts w:eastAsia="Times New Roman" w:cs="Aparajita"/>
                <w:snapToGrid w:val="0"/>
              </w:rPr>
              <w:t>t</w:t>
            </w:r>
            <w:r w:rsidRPr="009726F2">
              <w:rPr>
                <w:rFonts w:eastAsia="Times New Roman" w:cs="Aparajita"/>
                <w:snapToGrid w:val="0"/>
              </w:rPr>
              <w:t>hiophosgene</w:t>
            </w:r>
            <w:proofErr w:type="spellEnd"/>
            <w:r w:rsidRPr="001B103B">
              <w:t xml:space="preserve"> outsid</w:t>
            </w:r>
            <w:r>
              <w:t>e of chemical fume hoods is not permitted</w:t>
            </w:r>
            <w:r w:rsidRPr="001B103B">
              <w:t>.</w:t>
            </w:r>
          </w:p>
        </w:tc>
      </w:tr>
      <w:tr w:rsidR="009D324D" w:rsidRPr="00F94616" w14:paraId="324A6690"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5D26BDC0" w14:textId="4E8E62F0" w:rsidR="00F94616" w:rsidRPr="00F94616" w:rsidRDefault="00F94616" w:rsidP="007A3C8E">
            <w:pPr>
              <w:keepNext/>
              <w:spacing w:after="0" w:line="240" w:lineRule="auto"/>
              <w:rPr>
                <w:rFonts w:eastAsia="Times New Roman" w:cs="Aparajita"/>
                <w:b/>
                <w:snapToGrid w:val="0"/>
                <w:sz w:val="24"/>
                <w:szCs w:val="24"/>
              </w:rPr>
            </w:pPr>
            <w:r>
              <w:rPr>
                <w:rFonts w:eastAsia="Times New Roman" w:cs="Aparajita"/>
                <w:b/>
                <w:snapToGrid w:val="0"/>
                <w:sz w:val="24"/>
                <w:szCs w:val="24"/>
              </w:rPr>
              <w:lastRenderedPageBreak/>
              <w:t xml:space="preserve">SECTION </w:t>
            </w:r>
            <w:r w:rsidR="00224402">
              <w:rPr>
                <w:rFonts w:eastAsia="Times New Roman" w:cs="Aparajita"/>
                <w:b/>
                <w:snapToGrid w:val="0"/>
                <w:sz w:val="24"/>
                <w:szCs w:val="24"/>
              </w:rPr>
              <w:t xml:space="preserve">4 – </w:t>
            </w:r>
            <w:r w:rsidRPr="00F94616">
              <w:rPr>
                <w:rFonts w:eastAsia="Times New Roman" w:cs="Aparajita"/>
                <w:b/>
                <w:snapToGrid w:val="0"/>
                <w:sz w:val="24"/>
                <w:szCs w:val="24"/>
              </w:rPr>
              <w:t>WORK PRACTICES</w:t>
            </w:r>
          </w:p>
        </w:tc>
      </w:tr>
      <w:tr w:rsidR="009726F2" w:rsidRPr="00F94616" w14:paraId="6A08EFBB" w14:textId="77777777" w:rsidTr="008F7A18">
        <w:trPr>
          <w:trHeight w:val="2096"/>
          <w:jc w:val="center"/>
        </w:trPr>
        <w:tc>
          <w:tcPr>
            <w:tcW w:w="10629" w:type="dxa"/>
            <w:gridSpan w:val="4"/>
            <w:tcBorders>
              <w:top w:val="single" w:sz="4" w:space="0" w:color="auto"/>
              <w:left w:val="single" w:sz="4" w:space="0" w:color="auto"/>
              <w:right w:val="single" w:sz="4" w:space="0" w:color="auto"/>
            </w:tcBorders>
            <w:shd w:val="clear" w:color="auto" w:fill="FFFFFF" w:themeFill="background1"/>
            <w:vAlign w:val="center"/>
          </w:tcPr>
          <w:p w14:paraId="7E87E404" w14:textId="063242BF" w:rsidR="009726F2" w:rsidRPr="009726F2" w:rsidRDefault="009726F2" w:rsidP="007A3C8E">
            <w:pPr>
              <w:pStyle w:val="ListParagraph"/>
              <w:numPr>
                <w:ilvl w:val="0"/>
                <w:numId w:val="13"/>
              </w:numPr>
              <w:shd w:val="clear" w:color="auto" w:fill="FFFFFF"/>
              <w:spacing w:after="0" w:line="240" w:lineRule="auto"/>
              <w:rPr>
                <w:rFonts w:eastAsia="Times New Roman" w:cs="Aparajita"/>
              </w:rPr>
            </w:pPr>
            <w:proofErr w:type="spellStart"/>
            <w:r w:rsidRPr="009726F2">
              <w:rPr>
                <w:rFonts w:eastAsia="Times New Roman" w:cs="Aparajita"/>
                <w:snapToGrid w:val="0"/>
              </w:rPr>
              <w:t>Thiophosgene</w:t>
            </w:r>
            <w:proofErr w:type="spellEnd"/>
            <w:r w:rsidRPr="00D64E9B">
              <w:t xml:space="preserve"> must be handled and stor</w:t>
            </w:r>
            <w:r>
              <w:t xml:space="preserve">ed in a dry place. Keep away from incompatible materials </w:t>
            </w:r>
            <w:r w:rsidR="00AB129D">
              <w:t xml:space="preserve">(water, alcohols) </w:t>
            </w:r>
            <w:r>
              <w:t>and conditions. Keep cool.</w:t>
            </w:r>
          </w:p>
          <w:p w14:paraId="3E436EA1" w14:textId="68E8C645" w:rsidR="009726F2" w:rsidRPr="009726F2" w:rsidRDefault="009726F2" w:rsidP="007A3C8E">
            <w:pPr>
              <w:pStyle w:val="ListParagraph"/>
              <w:numPr>
                <w:ilvl w:val="0"/>
                <w:numId w:val="13"/>
              </w:numPr>
              <w:shd w:val="clear" w:color="auto" w:fill="FFFFFF"/>
              <w:spacing w:after="0" w:line="240" w:lineRule="auto"/>
              <w:rPr>
                <w:rFonts w:eastAsia="Times New Roman" w:cs="Aparajita"/>
              </w:rPr>
            </w:pPr>
            <w:r w:rsidRPr="00D64E9B">
              <w:t xml:space="preserve">All containers of </w:t>
            </w:r>
            <w:proofErr w:type="spellStart"/>
            <w:r>
              <w:rPr>
                <w:rFonts w:eastAsia="Times New Roman" w:cs="Aparajita"/>
                <w:snapToGrid w:val="0"/>
              </w:rPr>
              <w:t>t</w:t>
            </w:r>
            <w:r w:rsidRPr="009726F2">
              <w:rPr>
                <w:rFonts w:eastAsia="Times New Roman" w:cs="Aparajita"/>
                <w:snapToGrid w:val="0"/>
              </w:rPr>
              <w:t>hiophosgene</w:t>
            </w:r>
            <w:proofErr w:type="spellEnd"/>
            <w:r w:rsidRPr="00D64E9B">
              <w:t xml:space="preserve"> must be clearly labeled with the chemical name and hazard classes </w:t>
            </w:r>
            <w:r>
              <w:t xml:space="preserve">and kept </w:t>
            </w:r>
            <w:r w:rsidRPr="00D64E9B">
              <w:t>tightly-</w:t>
            </w:r>
            <w:r>
              <w:t>sealed.</w:t>
            </w:r>
          </w:p>
          <w:p w14:paraId="0ADA7D5A" w14:textId="77777777" w:rsidR="009726F2" w:rsidRPr="001A245B" w:rsidRDefault="009726F2" w:rsidP="007A3C8E">
            <w:pPr>
              <w:pStyle w:val="ListParagraph"/>
              <w:numPr>
                <w:ilvl w:val="0"/>
                <w:numId w:val="13"/>
              </w:numPr>
              <w:shd w:val="clear" w:color="auto" w:fill="FFFFFF"/>
              <w:spacing w:after="0" w:line="240" w:lineRule="auto"/>
              <w:rPr>
                <w:rFonts w:eastAsia="Times New Roman" w:cs="Aparajita"/>
              </w:rPr>
            </w:pPr>
            <w:r>
              <w:t xml:space="preserve">Empty containers of </w:t>
            </w:r>
            <w:proofErr w:type="spellStart"/>
            <w:r>
              <w:rPr>
                <w:rFonts w:eastAsia="Times New Roman" w:cs="Aparajita"/>
                <w:snapToGrid w:val="0"/>
              </w:rPr>
              <w:t>t</w:t>
            </w:r>
            <w:r w:rsidRPr="009726F2">
              <w:rPr>
                <w:rFonts w:eastAsia="Times New Roman" w:cs="Aparajita"/>
                <w:snapToGrid w:val="0"/>
              </w:rPr>
              <w:t>hiophosgene</w:t>
            </w:r>
            <w:proofErr w:type="spellEnd"/>
            <w:r>
              <w:t xml:space="preserve"> must be handled carefully since product residues (vapors, liquid) are still harmful. Empty containers must be rinsed before the bottle is submitted for disposal.</w:t>
            </w:r>
          </w:p>
          <w:p w14:paraId="136D7AB3" w14:textId="42E74116" w:rsidR="001A245B" w:rsidRPr="009726F2" w:rsidRDefault="001A245B" w:rsidP="007A3C8E">
            <w:pPr>
              <w:pStyle w:val="ListParagraph"/>
              <w:numPr>
                <w:ilvl w:val="0"/>
                <w:numId w:val="13"/>
              </w:numPr>
              <w:shd w:val="clear" w:color="auto" w:fill="FFFFFF"/>
              <w:spacing w:after="0" w:line="240" w:lineRule="auto"/>
              <w:rPr>
                <w:rFonts w:eastAsia="Times New Roman" w:cs="Aparajita"/>
              </w:rPr>
            </w:pPr>
            <w:r>
              <w:t xml:space="preserve">Do not recycle solvents coming from reactions that involved </w:t>
            </w:r>
            <w:proofErr w:type="spellStart"/>
            <w:r>
              <w:t>thiophosgene</w:t>
            </w:r>
            <w:proofErr w:type="spellEnd"/>
            <w:r w:rsidR="005B0184">
              <w:t>.</w:t>
            </w:r>
          </w:p>
        </w:tc>
      </w:tr>
      <w:tr w:rsidR="009D324D" w:rsidRPr="00F94616" w14:paraId="149CF307"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4A5406FD" w14:textId="46CC8012" w:rsidR="00F94616" w:rsidRPr="00F94616" w:rsidRDefault="00F94616" w:rsidP="007A3C8E">
            <w:pPr>
              <w:spacing w:after="0" w:line="240" w:lineRule="auto"/>
              <w:rPr>
                <w:rFonts w:eastAsia="Cambria" w:cs="Aparajita"/>
                <w:b/>
                <w:snapToGrid w:val="0"/>
                <w:sz w:val="24"/>
                <w:szCs w:val="24"/>
              </w:rPr>
            </w:pPr>
            <w:r>
              <w:rPr>
                <w:rFonts w:eastAsia="Cambria" w:cs="Aparajita"/>
                <w:b/>
                <w:snapToGrid w:val="0"/>
                <w:sz w:val="24"/>
                <w:szCs w:val="24"/>
              </w:rPr>
              <w:t xml:space="preserve">SECTION </w:t>
            </w:r>
            <w:r w:rsidR="00224402">
              <w:rPr>
                <w:rFonts w:eastAsia="Cambria" w:cs="Aparajita"/>
                <w:b/>
                <w:snapToGrid w:val="0"/>
                <w:sz w:val="24"/>
                <w:szCs w:val="24"/>
              </w:rPr>
              <w:t xml:space="preserve">5 – </w:t>
            </w:r>
            <w:r w:rsidRPr="00F94616">
              <w:rPr>
                <w:rFonts w:eastAsia="Cambria" w:cs="Aparajita"/>
                <w:b/>
                <w:snapToGrid w:val="0"/>
                <w:sz w:val="24"/>
                <w:szCs w:val="24"/>
              </w:rPr>
              <w:t>PERSONAL PROTECTIVE EQUIPMENT</w:t>
            </w:r>
          </w:p>
        </w:tc>
      </w:tr>
      <w:tr w:rsidR="009726F2" w:rsidRPr="00F94616" w14:paraId="083CB2CF" w14:textId="77777777" w:rsidTr="008F7A18">
        <w:trPr>
          <w:trHeight w:val="1133"/>
          <w:jc w:val="center"/>
        </w:trPr>
        <w:tc>
          <w:tcPr>
            <w:tcW w:w="10629" w:type="dxa"/>
            <w:gridSpan w:val="4"/>
            <w:tcBorders>
              <w:top w:val="single" w:sz="4" w:space="0" w:color="auto"/>
              <w:left w:val="single" w:sz="4" w:space="0" w:color="auto"/>
              <w:right w:val="single" w:sz="4" w:space="0" w:color="auto"/>
            </w:tcBorders>
            <w:shd w:val="clear" w:color="auto" w:fill="FFFFFF" w:themeFill="background1"/>
            <w:vAlign w:val="center"/>
          </w:tcPr>
          <w:p w14:paraId="569E0BEF" w14:textId="0F26EF46" w:rsidR="009726F2" w:rsidRPr="00F94616" w:rsidRDefault="009726F2" w:rsidP="007A3C8E">
            <w:pPr>
              <w:spacing w:after="0" w:line="240" w:lineRule="auto"/>
              <w:rPr>
                <w:rFonts w:eastAsia="Times New Roman" w:cs="Aparajita"/>
                <w:snapToGrid w:val="0"/>
              </w:rPr>
            </w:pPr>
            <w:r w:rsidRPr="00774502">
              <w:rPr>
                <w:rFonts w:eastAsia="Times New Roman" w:cs="Aparajita"/>
                <w:snapToGrid w:val="0"/>
              </w:rPr>
              <w:t xml:space="preserve">At a minimum, </w:t>
            </w:r>
            <w:r>
              <w:rPr>
                <w:rFonts w:eastAsia="Times New Roman" w:cs="Aparajita"/>
                <w:snapToGrid w:val="0"/>
              </w:rPr>
              <w:t>a</w:t>
            </w:r>
            <w:r w:rsidRPr="00774502">
              <w:rPr>
                <w:rFonts w:eastAsia="Times New Roman" w:cs="Aparajita"/>
                <w:snapToGrid w:val="0"/>
              </w:rPr>
              <w:t xml:space="preserve"> </w:t>
            </w:r>
            <w:r>
              <w:rPr>
                <w:rFonts w:eastAsia="Times New Roman" w:cs="Aparajita"/>
                <w:snapToGrid w:val="0"/>
              </w:rPr>
              <w:t xml:space="preserve">closed-up lab coat, closed-toed footwear and </w:t>
            </w:r>
            <w:r w:rsidRPr="00774502">
              <w:rPr>
                <w:rFonts w:eastAsia="Times New Roman" w:cs="Aparajita"/>
                <w:snapToGrid w:val="0"/>
              </w:rPr>
              <w:t>chemical safety glasses that meet ANSI</w:t>
            </w:r>
            <w:r>
              <w:rPr>
                <w:rFonts w:eastAsia="Times New Roman" w:cs="Aparajita"/>
                <w:snapToGrid w:val="0"/>
              </w:rPr>
              <w:t xml:space="preserve"> </w:t>
            </w:r>
            <w:r w:rsidRPr="00774502">
              <w:rPr>
                <w:rFonts w:eastAsia="Times New Roman" w:cs="Aparajita"/>
                <w:snapToGrid w:val="0"/>
              </w:rPr>
              <w:t>standard Z-87.1 must be worn.</w:t>
            </w:r>
            <w:r>
              <w:rPr>
                <w:rFonts w:eastAsia="Times New Roman" w:cs="Aparajita"/>
                <w:snapToGrid w:val="0"/>
              </w:rPr>
              <w:t xml:space="preserve"> Nitrile g</w:t>
            </w:r>
            <w:r w:rsidRPr="00774502">
              <w:rPr>
                <w:rFonts w:eastAsia="Times New Roman" w:cs="Aparajita"/>
                <w:snapToGrid w:val="0"/>
              </w:rPr>
              <w:t>loves must be worn</w:t>
            </w:r>
            <w:r>
              <w:rPr>
                <w:rFonts w:eastAsia="Times New Roman" w:cs="Aparajita"/>
                <w:snapToGrid w:val="0"/>
              </w:rPr>
              <w:t>. When handling larger than 20 mL</w:t>
            </w:r>
            <w:r w:rsidR="00AB129D">
              <w:rPr>
                <w:rFonts w:eastAsia="Times New Roman" w:cs="Aparajita"/>
                <w:snapToGrid w:val="0"/>
              </w:rPr>
              <w:t xml:space="preserve"> </w:t>
            </w:r>
            <w:r w:rsidR="00AB129D">
              <w:t xml:space="preserve">of </w:t>
            </w:r>
            <w:proofErr w:type="spellStart"/>
            <w:r w:rsidR="00AB129D">
              <w:rPr>
                <w:rFonts w:eastAsia="Times New Roman" w:cs="Aparajita"/>
                <w:snapToGrid w:val="0"/>
              </w:rPr>
              <w:t>t</w:t>
            </w:r>
            <w:r w:rsidR="00AB129D" w:rsidRPr="009726F2">
              <w:rPr>
                <w:rFonts w:eastAsia="Times New Roman" w:cs="Aparajita"/>
                <w:snapToGrid w:val="0"/>
              </w:rPr>
              <w:t>hiophosgene</w:t>
            </w:r>
            <w:proofErr w:type="spellEnd"/>
            <w:r>
              <w:rPr>
                <w:rFonts w:eastAsia="Times New Roman" w:cs="Aparajita"/>
                <w:snapToGrid w:val="0"/>
              </w:rPr>
              <w:t>, the use of a face shield is recommended.</w:t>
            </w:r>
          </w:p>
        </w:tc>
      </w:tr>
      <w:tr w:rsidR="009D324D" w:rsidRPr="00F94616" w14:paraId="3597D44B"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41996A82" w14:textId="72944D44" w:rsidR="00F94616" w:rsidRPr="00F94616" w:rsidRDefault="00F94616" w:rsidP="00224402">
            <w:pPr>
              <w:widowControl w:val="0"/>
              <w:spacing w:after="0" w:line="240" w:lineRule="auto"/>
              <w:rPr>
                <w:rFonts w:eastAsia="Cambria" w:cs="Aparajita"/>
                <w:b/>
                <w:snapToGrid w:val="0"/>
                <w:sz w:val="24"/>
                <w:szCs w:val="24"/>
              </w:rPr>
            </w:pPr>
            <w:r>
              <w:rPr>
                <w:rFonts w:eastAsia="Cambria" w:cs="Aparajita"/>
                <w:b/>
                <w:snapToGrid w:val="0"/>
                <w:sz w:val="24"/>
                <w:szCs w:val="24"/>
              </w:rPr>
              <w:t xml:space="preserve">SECTION </w:t>
            </w:r>
            <w:r w:rsidR="00224402">
              <w:rPr>
                <w:rFonts w:eastAsia="Cambria" w:cs="Aparajita"/>
                <w:b/>
                <w:snapToGrid w:val="0"/>
                <w:sz w:val="24"/>
                <w:szCs w:val="24"/>
              </w:rPr>
              <w:t xml:space="preserve">6 – </w:t>
            </w:r>
            <w:r w:rsidRPr="00F94616">
              <w:rPr>
                <w:rFonts w:eastAsia="Cambria" w:cs="Aparajita"/>
                <w:b/>
                <w:snapToGrid w:val="0"/>
                <w:sz w:val="24"/>
                <w:szCs w:val="24"/>
              </w:rPr>
              <w:t>STORAGE</w:t>
            </w:r>
          </w:p>
        </w:tc>
      </w:tr>
      <w:tr w:rsidR="009726F2" w:rsidRPr="00F94616" w14:paraId="17251F6F" w14:textId="77777777" w:rsidTr="008F7A18">
        <w:trPr>
          <w:trHeight w:val="1385"/>
          <w:jc w:val="center"/>
        </w:trPr>
        <w:tc>
          <w:tcPr>
            <w:tcW w:w="10629" w:type="dxa"/>
            <w:gridSpan w:val="4"/>
            <w:tcBorders>
              <w:top w:val="single" w:sz="4" w:space="0" w:color="auto"/>
              <w:left w:val="single" w:sz="4" w:space="0" w:color="auto"/>
              <w:right w:val="single" w:sz="4" w:space="0" w:color="auto"/>
            </w:tcBorders>
            <w:shd w:val="clear" w:color="auto" w:fill="FFFFFF" w:themeFill="background1"/>
            <w:vAlign w:val="center"/>
          </w:tcPr>
          <w:p w14:paraId="1A4EE9D9" w14:textId="281B5C55" w:rsidR="009726F2" w:rsidRPr="009726F2" w:rsidRDefault="009726F2" w:rsidP="009726F2">
            <w:pPr>
              <w:pStyle w:val="ListParagraph"/>
              <w:numPr>
                <w:ilvl w:val="0"/>
                <w:numId w:val="15"/>
              </w:numPr>
              <w:spacing w:before="80" w:after="80" w:line="240" w:lineRule="auto"/>
              <w:rPr>
                <w:rFonts w:eastAsia="Times New Roman" w:cs="Aparajita"/>
                <w:snapToGrid w:val="0"/>
              </w:rPr>
            </w:pPr>
            <w:r w:rsidRPr="00F62ADF">
              <w:rPr>
                <w:rFonts w:eastAsia="Times New Roman" w:cs="Aparajita"/>
                <w:snapToGrid w:val="0"/>
              </w:rPr>
              <w:t xml:space="preserve">Store </w:t>
            </w:r>
            <w:proofErr w:type="spellStart"/>
            <w:r w:rsidR="00D80E93">
              <w:rPr>
                <w:rFonts w:eastAsia="Times New Roman" w:cs="Aparajita"/>
                <w:snapToGrid w:val="0"/>
              </w:rPr>
              <w:t>thiophosgene</w:t>
            </w:r>
            <w:proofErr w:type="spellEnd"/>
            <w:r w:rsidRPr="00F62ADF">
              <w:rPr>
                <w:rFonts w:eastAsia="Times New Roman" w:cs="Aparajita"/>
                <w:snapToGrid w:val="0"/>
              </w:rPr>
              <w:t xml:space="preserve"> </w:t>
            </w:r>
            <w:r w:rsidRPr="00D64E9B">
              <w:t>stor</w:t>
            </w:r>
            <w:r>
              <w:t>ed in a dry, cool, well-ventilated, and dark place (acid chloride</w:t>
            </w:r>
            <w:r w:rsidR="00D80E93">
              <w:t xml:space="preserve"> </w:t>
            </w:r>
            <w:r>
              <w:t>cabinet in R415).</w:t>
            </w:r>
          </w:p>
          <w:p w14:paraId="7CCB2EBC" w14:textId="138C851D" w:rsidR="009726F2" w:rsidRPr="009726F2" w:rsidRDefault="007A3C8E" w:rsidP="009726F2">
            <w:pPr>
              <w:pStyle w:val="ListParagraph"/>
              <w:numPr>
                <w:ilvl w:val="0"/>
                <w:numId w:val="15"/>
              </w:numPr>
              <w:spacing w:before="80" w:after="80" w:line="240" w:lineRule="auto"/>
              <w:rPr>
                <w:rFonts w:eastAsia="Times New Roman" w:cs="Aparajita"/>
                <w:snapToGrid w:val="0"/>
              </w:rPr>
            </w:pPr>
            <w:r>
              <w:t>May be stored in a dedicated de</w:t>
            </w:r>
            <w:r w:rsidR="009726F2">
              <w:t>sic</w:t>
            </w:r>
            <w:r>
              <w:t>c</w:t>
            </w:r>
            <w:r w:rsidR="009726F2">
              <w:t>ator</w:t>
            </w:r>
            <w:r w:rsidR="00D80E93">
              <w:t>; unopened can may be stored in chemical fridge.</w:t>
            </w:r>
          </w:p>
          <w:p w14:paraId="5E55A844" w14:textId="0D93DE7E" w:rsidR="009726F2" w:rsidRPr="009726F2" w:rsidRDefault="009726F2" w:rsidP="009726F2">
            <w:pPr>
              <w:pStyle w:val="ListParagraph"/>
              <w:numPr>
                <w:ilvl w:val="0"/>
                <w:numId w:val="15"/>
              </w:numPr>
              <w:spacing w:before="80" w:after="80" w:line="240" w:lineRule="auto"/>
              <w:rPr>
                <w:rFonts w:eastAsia="Times New Roman" w:cs="Aparajita"/>
                <w:snapToGrid w:val="0"/>
              </w:rPr>
            </w:pPr>
            <w:r w:rsidRPr="00516155">
              <w:t>Ensure labels on original bottles remain legible and prominently</w:t>
            </w:r>
            <w:r>
              <w:t xml:space="preserve"> displayed to identify contents and that </w:t>
            </w:r>
            <w:r w:rsidRPr="00516155">
              <w:t>both original and secondary containers remain intact and are stored with tight-fitting caps or lids.</w:t>
            </w:r>
          </w:p>
        </w:tc>
      </w:tr>
      <w:tr w:rsidR="009D324D" w:rsidRPr="00F94616" w14:paraId="33CF2EF7"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12CBE9A6" w14:textId="55EC1AC5" w:rsidR="00F94616" w:rsidRPr="00F94616" w:rsidRDefault="00F94616" w:rsidP="00224402">
            <w:pPr>
              <w:widowControl w:val="0"/>
              <w:spacing w:after="0" w:line="240" w:lineRule="auto"/>
              <w:rPr>
                <w:rFonts w:eastAsia="Cambria" w:cs="Aparajita"/>
                <w:b/>
                <w:snapToGrid w:val="0"/>
                <w:sz w:val="24"/>
                <w:szCs w:val="24"/>
              </w:rPr>
            </w:pPr>
            <w:r>
              <w:rPr>
                <w:rFonts w:eastAsia="Cambria" w:cs="Aparajita"/>
                <w:b/>
                <w:snapToGrid w:val="0"/>
                <w:sz w:val="24"/>
                <w:szCs w:val="24"/>
              </w:rPr>
              <w:t xml:space="preserve">SECTION </w:t>
            </w:r>
            <w:r w:rsidR="00224402">
              <w:rPr>
                <w:rFonts w:eastAsia="Cambria" w:cs="Aparajita"/>
                <w:b/>
                <w:snapToGrid w:val="0"/>
                <w:sz w:val="24"/>
                <w:szCs w:val="24"/>
              </w:rPr>
              <w:t xml:space="preserve">7 – </w:t>
            </w:r>
            <w:r w:rsidRPr="00F94616">
              <w:rPr>
                <w:rFonts w:eastAsia="Cambria" w:cs="Aparajita"/>
                <w:b/>
                <w:snapToGrid w:val="0"/>
                <w:sz w:val="24"/>
                <w:szCs w:val="24"/>
              </w:rPr>
              <w:t>SPILLS AND ACCIDENTS PROCEDURES</w:t>
            </w:r>
          </w:p>
        </w:tc>
      </w:tr>
      <w:tr w:rsidR="009726F2" w:rsidRPr="00F94616" w14:paraId="3A608CF2" w14:textId="77777777" w:rsidTr="008F7A18">
        <w:trPr>
          <w:trHeight w:val="2024"/>
          <w:jc w:val="center"/>
        </w:trPr>
        <w:tc>
          <w:tcPr>
            <w:tcW w:w="10629" w:type="dxa"/>
            <w:gridSpan w:val="4"/>
            <w:tcBorders>
              <w:top w:val="single" w:sz="4" w:space="0" w:color="auto"/>
              <w:left w:val="single" w:sz="4" w:space="0" w:color="auto"/>
              <w:right w:val="single" w:sz="4" w:space="0" w:color="auto"/>
            </w:tcBorders>
            <w:shd w:val="clear" w:color="auto" w:fill="FFFFFF" w:themeFill="background1"/>
            <w:vAlign w:val="center"/>
          </w:tcPr>
          <w:p w14:paraId="0C49C27F" w14:textId="6F57E65D" w:rsidR="009726F2" w:rsidRPr="00DC7251" w:rsidRDefault="009726F2" w:rsidP="009726F2">
            <w:pPr>
              <w:pStyle w:val="ListParagraph"/>
              <w:numPr>
                <w:ilvl w:val="0"/>
                <w:numId w:val="14"/>
              </w:numPr>
              <w:shd w:val="clear" w:color="auto" w:fill="FFFFFF"/>
              <w:spacing w:before="80" w:after="80" w:line="240" w:lineRule="auto"/>
              <w:outlineLvl w:val="1"/>
              <w:rPr>
                <w:rFonts w:cs="Aparajita"/>
                <w:color w:val="000000"/>
                <w:shd w:val="clear" w:color="auto" w:fill="FFFFFF"/>
              </w:rPr>
            </w:pPr>
            <w:r>
              <w:rPr>
                <w:rFonts w:cs="Aparajita"/>
                <w:color w:val="000000"/>
                <w:shd w:val="clear" w:color="auto" w:fill="FFFFFF"/>
              </w:rPr>
              <w:t>Evacuate the laboratory if a</w:t>
            </w:r>
            <w:r w:rsidRPr="00DC7251">
              <w:rPr>
                <w:rFonts w:cs="Aparajita"/>
                <w:color w:val="000000"/>
                <w:shd w:val="clear" w:color="auto" w:fill="FFFFFF"/>
              </w:rPr>
              <w:t xml:space="preserve"> </w:t>
            </w:r>
            <w:r>
              <w:rPr>
                <w:rFonts w:cs="Aparajita"/>
                <w:color w:val="000000"/>
                <w:shd w:val="clear" w:color="auto" w:fill="FFFFFF"/>
              </w:rPr>
              <w:t xml:space="preserve">&gt; 2 mL </w:t>
            </w:r>
            <w:r w:rsidRPr="00DC7251">
              <w:rPr>
                <w:rFonts w:cs="Aparajita"/>
                <w:color w:val="000000"/>
                <w:shd w:val="clear" w:color="auto" w:fill="FFFFFF"/>
              </w:rPr>
              <w:t xml:space="preserve">spill of </w:t>
            </w:r>
            <w:proofErr w:type="spellStart"/>
            <w:r>
              <w:rPr>
                <w:rFonts w:cs="Aparajita"/>
                <w:color w:val="000000"/>
                <w:shd w:val="clear" w:color="auto" w:fill="FFFFFF"/>
              </w:rPr>
              <w:t>thiophosgene</w:t>
            </w:r>
            <w:proofErr w:type="spellEnd"/>
            <w:r w:rsidRPr="00DC7251">
              <w:rPr>
                <w:rFonts w:cs="Aparajita"/>
                <w:color w:val="000000"/>
                <w:shd w:val="clear" w:color="auto" w:fill="FFFFFF"/>
              </w:rPr>
              <w:t xml:space="preserve"> has occurred outside the fume hood</w:t>
            </w:r>
            <w:r w:rsidR="00D80E93">
              <w:rPr>
                <w:rFonts w:cs="Aparajita"/>
                <w:color w:val="000000"/>
                <w:shd w:val="clear" w:color="auto" w:fill="FFFFFF"/>
              </w:rPr>
              <w:t>.</w:t>
            </w:r>
          </w:p>
          <w:p w14:paraId="04B74919" w14:textId="1A2D7C91" w:rsidR="009726F2" w:rsidRPr="00DC7251" w:rsidRDefault="009726F2" w:rsidP="009726F2">
            <w:pPr>
              <w:pStyle w:val="ListParagraph"/>
              <w:numPr>
                <w:ilvl w:val="0"/>
                <w:numId w:val="14"/>
              </w:numPr>
              <w:shd w:val="clear" w:color="auto" w:fill="FFFFFF"/>
              <w:spacing w:before="80" w:after="80" w:line="240" w:lineRule="auto"/>
              <w:outlineLvl w:val="1"/>
              <w:rPr>
                <w:rFonts w:cs="Aparajita"/>
                <w:color w:val="000000"/>
                <w:shd w:val="clear" w:color="auto" w:fill="FFFFFF"/>
              </w:rPr>
            </w:pPr>
            <w:r w:rsidRPr="00DC7251">
              <w:rPr>
                <w:rFonts w:cs="Aparajita"/>
                <w:color w:val="000000"/>
                <w:shd w:val="clear" w:color="auto" w:fill="FFFFFF"/>
              </w:rPr>
              <w:t xml:space="preserve">Close door(s) to lab and post a </w:t>
            </w:r>
            <w:r w:rsidRPr="0029447A">
              <w:rPr>
                <w:rFonts w:cs="Aparajita"/>
                <w:color w:val="000000"/>
                <w:shd w:val="clear" w:color="auto" w:fill="FFFFFF"/>
              </w:rPr>
              <w:t>“NO ENTRY”</w:t>
            </w:r>
            <w:r w:rsidRPr="00DC7251">
              <w:rPr>
                <w:rFonts w:cs="Aparajita"/>
                <w:color w:val="000000"/>
                <w:shd w:val="clear" w:color="auto" w:fill="FFFFFF"/>
              </w:rPr>
              <w:t xml:space="preserve"> sign</w:t>
            </w:r>
            <w:r>
              <w:rPr>
                <w:rFonts w:cs="Aparajita"/>
                <w:color w:val="000000"/>
                <w:shd w:val="clear" w:color="auto" w:fill="FFFFFF"/>
              </w:rPr>
              <w:t xml:space="preserve"> spelling out the origin of the danger</w:t>
            </w:r>
            <w:r w:rsidR="00D80E93">
              <w:rPr>
                <w:rFonts w:cs="Aparajita"/>
                <w:color w:val="000000"/>
                <w:shd w:val="clear" w:color="auto" w:fill="FFFFFF"/>
              </w:rPr>
              <w:t>.</w:t>
            </w:r>
          </w:p>
          <w:p w14:paraId="067BF816" w14:textId="1A093C38" w:rsidR="009726F2" w:rsidRPr="00DC7251" w:rsidRDefault="00D80E93" w:rsidP="009726F2">
            <w:pPr>
              <w:pStyle w:val="ListParagraph"/>
              <w:numPr>
                <w:ilvl w:val="0"/>
                <w:numId w:val="14"/>
              </w:numPr>
              <w:shd w:val="clear" w:color="auto" w:fill="FFFFFF"/>
              <w:spacing w:before="80" w:after="80" w:line="240" w:lineRule="auto"/>
              <w:outlineLvl w:val="1"/>
              <w:rPr>
                <w:rFonts w:cs="Aparajita"/>
                <w:bCs/>
                <w:color w:val="000000"/>
                <w:shd w:val="clear" w:color="auto" w:fill="FFFFFF"/>
              </w:rPr>
            </w:pPr>
            <w:r>
              <w:rPr>
                <w:rFonts w:cs="Aparajita"/>
                <w:color w:val="000000"/>
                <w:shd w:val="clear" w:color="auto" w:fill="FFFFFF"/>
              </w:rPr>
              <w:t xml:space="preserve">In case of </w:t>
            </w:r>
            <w:r w:rsidR="009726F2">
              <w:rPr>
                <w:rFonts w:cs="Aparajita"/>
                <w:color w:val="000000"/>
                <w:shd w:val="clear" w:color="auto" w:fill="FFFFFF"/>
              </w:rPr>
              <w:t xml:space="preserve">large (&gt;50 mL) </w:t>
            </w:r>
            <w:r>
              <w:rPr>
                <w:rFonts w:cs="Aparajita"/>
                <w:color w:val="000000"/>
                <w:shd w:val="clear" w:color="auto" w:fill="FFFFFF"/>
              </w:rPr>
              <w:t>spill, a</w:t>
            </w:r>
            <w:r w:rsidR="009726F2" w:rsidRPr="00DC7251">
              <w:rPr>
                <w:rFonts w:cs="Aparajita"/>
                <w:color w:val="000000"/>
                <w:shd w:val="clear" w:color="auto" w:fill="FFFFFF"/>
              </w:rPr>
              <w:t xml:space="preserve">ctivate the fire alarm and call </w:t>
            </w:r>
            <w:r w:rsidR="009726F2" w:rsidRPr="00DC7251">
              <w:rPr>
                <w:rFonts w:cs="Aparajita"/>
                <w:b/>
                <w:bCs/>
                <w:shd w:val="clear" w:color="auto" w:fill="FFFFFF"/>
              </w:rPr>
              <w:t>911</w:t>
            </w:r>
            <w:r w:rsidR="009726F2" w:rsidRPr="00DC7251">
              <w:rPr>
                <w:rFonts w:cs="Aparajita"/>
                <w:bCs/>
                <w:color w:val="000000"/>
                <w:shd w:val="clear" w:color="auto" w:fill="FFFFFF"/>
              </w:rPr>
              <w:t xml:space="preserve"> and inform the</w:t>
            </w:r>
            <w:r w:rsidR="009726F2">
              <w:rPr>
                <w:rFonts w:cs="Aparajita"/>
                <w:bCs/>
                <w:color w:val="000000"/>
                <w:shd w:val="clear" w:color="auto" w:fill="FFFFFF"/>
              </w:rPr>
              <w:t xml:space="preserve"> first responders</w:t>
            </w:r>
            <w:r w:rsidR="009726F2" w:rsidRPr="00DC7251">
              <w:rPr>
                <w:rFonts w:cs="Aparajita"/>
                <w:bCs/>
                <w:color w:val="000000"/>
                <w:shd w:val="clear" w:color="auto" w:fill="FFFFFF"/>
              </w:rPr>
              <w:t xml:space="preserve"> of the nature of the chemical</w:t>
            </w:r>
            <w:r w:rsidR="009726F2">
              <w:rPr>
                <w:rFonts w:cs="Aparajita"/>
                <w:bCs/>
                <w:color w:val="000000"/>
                <w:shd w:val="clear" w:color="auto" w:fill="FFFFFF"/>
              </w:rPr>
              <w:t xml:space="preserve"> spill</w:t>
            </w:r>
            <w:r>
              <w:rPr>
                <w:rFonts w:cs="Aparajita"/>
                <w:bCs/>
                <w:color w:val="000000"/>
                <w:shd w:val="clear" w:color="auto" w:fill="FFFFFF"/>
              </w:rPr>
              <w:t>.</w:t>
            </w:r>
          </w:p>
          <w:p w14:paraId="4AB761A0" w14:textId="5E10870A" w:rsidR="009726F2" w:rsidRDefault="009726F2" w:rsidP="009726F2">
            <w:pPr>
              <w:pStyle w:val="ListParagraph"/>
              <w:numPr>
                <w:ilvl w:val="0"/>
                <w:numId w:val="14"/>
              </w:numPr>
              <w:shd w:val="clear" w:color="auto" w:fill="FFFFFF"/>
              <w:spacing w:before="80" w:after="80" w:line="240" w:lineRule="auto"/>
              <w:outlineLvl w:val="1"/>
              <w:rPr>
                <w:rFonts w:cs="Aparajita"/>
                <w:color w:val="000000"/>
                <w:shd w:val="clear" w:color="auto" w:fill="FFFFFF"/>
              </w:rPr>
            </w:pPr>
            <w:r w:rsidRPr="00DC7251">
              <w:rPr>
                <w:rFonts w:cs="Aparajita"/>
                <w:color w:val="000000"/>
                <w:shd w:val="clear" w:color="auto" w:fill="FFFFFF"/>
              </w:rPr>
              <w:t xml:space="preserve">Do not re-enter area until instructed to do so by UCFD or </w:t>
            </w:r>
            <w:r>
              <w:rPr>
                <w:rFonts w:cs="Aparajita"/>
                <w:color w:val="000000"/>
                <w:shd w:val="clear" w:color="auto" w:fill="FFFFFF"/>
              </w:rPr>
              <w:t>other emergency personnel</w:t>
            </w:r>
            <w:r w:rsidR="00D80E93">
              <w:rPr>
                <w:rFonts w:cs="Aparajita"/>
                <w:color w:val="000000"/>
                <w:shd w:val="clear" w:color="auto" w:fill="FFFFFF"/>
              </w:rPr>
              <w:t>.</w:t>
            </w:r>
          </w:p>
          <w:p w14:paraId="57A39A3A" w14:textId="3B196599" w:rsidR="009726F2" w:rsidRPr="003E40EB" w:rsidRDefault="003E40EB" w:rsidP="003E40EB">
            <w:pPr>
              <w:shd w:val="clear" w:color="auto" w:fill="FFFFFF"/>
              <w:spacing w:before="80" w:after="80" w:line="240" w:lineRule="auto"/>
              <w:outlineLvl w:val="1"/>
              <w:rPr>
                <w:rFonts w:cs="Aparajita"/>
                <w:color w:val="000000"/>
                <w:shd w:val="clear" w:color="auto" w:fill="FFFFFF"/>
              </w:rPr>
            </w:pPr>
            <w:r w:rsidRPr="003E40EB">
              <w:rPr>
                <w:rFonts w:eastAsia="Times New Roman" w:cs="Aparajita"/>
                <w:b/>
                <w:snapToGrid w:val="0"/>
              </w:rPr>
              <w:t xml:space="preserve">Report any incident to the PI </w:t>
            </w:r>
            <w:r w:rsidRPr="003E40EB">
              <w:rPr>
                <w:rFonts w:eastAsia="Times New Roman" w:cs="Aparajita"/>
                <w:b/>
                <w:snapToGrid w:val="0"/>
                <w:u w:val="single"/>
              </w:rPr>
              <w:t>and</w:t>
            </w:r>
            <w:r w:rsidRPr="003E40EB">
              <w:rPr>
                <w:rFonts w:eastAsia="Times New Roman" w:cs="Aparajita"/>
                <w:b/>
                <w:snapToGrid w:val="0"/>
              </w:rPr>
              <w:t xml:space="preserve"> fill out the </w:t>
            </w:r>
            <w:hyperlink r:id="rId11" w:history="1">
              <w:r w:rsidRPr="003E40EB">
                <w:rPr>
                  <w:rStyle w:val="Hyperlink"/>
                  <w:rFonts w:eastAsia="Times New Roman" w:cs="Aparajita"/>
                  <w:b/>
                  <w:snapToGrid w:val="0"/>
                </w:rPr>
                <w:t>accident form</w:t>
              </w:r>
            </w:hyperlink>
            <w:r w:rsidR="00D80E93">
              <w:rPr>
                <w:rStyle w:val="Hyperlink"/>
                <w:rFonts w:eastAsia="Times New Roman" w:cs="Aparajita"/>
                <w:b/>
                <w:snapToGrid w:val="0"/>
              </w:rPr>
              <w:t>.</w:t>
            </w:r>
          </w:p>
        </w:tc>
      </w:tr>
      <w:tr w:rsidR="009D324D" w:rsidRPr="00F94616" w14:paraId="0FC6BF8D"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6889F69C" w14:textId="504E42C5" w:rsidR="00F94616" w:rsidRPr="00F94616" w:rsidRDefault="00F94616" w:rsidP="00224402">
            <w:pPr>
              <w:widowControl w:val="0"/>
              <w:spacing w:after="0" w:line="240" w:lineRule="auto"/>
              <w:rPr>
                <w:rFonts w:eastAsia="Times New Roman" w:cs="Aparajita"/>
                <w:b/>
                <w:snapToGrid w:val="0"/>
                <w:sz w:val="24"/>
                <w:szCs w:val="24"/>
              </w:rPr>
            </w:pPr>
            <w:r>
              <w:rPr>
                <w:rFonts w:eastAsia="Cambria" w:cs="Aparajita"/>
                <w:b/>
                <w:snapToGrid w:val="0"/>
                <w:sz w:val="24"/>
                <w:szCs w:val="24"/>
              </w:rPr>
              <w:t xml:space="preserve">SECTION </w:t>
            </w:r>
            <w:r w:rsidR="00224402">
              <w:rPr>
                <w:rFonts w:eastAsia="Cambria" w:cs="Aparajita"/>
                <w:b/>
                <w:snapToGrid w:val="0"/>
                <w:sz w:val="24"/>
                <w:szCs w:val="24"/>
              </w:rPr>
              <w:t xml:space="preserve">8 – </w:t>
            </w:r>
            <w:r w:rsidRPr="00F94616">
              <w:rPr>
                <w:rFonts w:eastAsia="Cambria" w:cs="Aparajita"/>
                <w:b/>
                <w:snapToGrid w:val="0"/>
                <w:sz w:val="24"/>
                <w:szCs w:val="24"/>
              </w:rPr>
              <w:t>FIRST AID PROCEDURES</w:t>
            </w:r>
          </w:p>
        </w:tc>
      </w:tr>
      <w:tr w:rsidR="001347AE" w:rsidRPr="00F94616" w14:paraId="2F6C6D83" w14:textId="77777777" w:rsidTr="008F7A18">
        <w:trPr>
          <w:trHeight w:val="5107"/>
          <w:jc w:val="center"/>
        </w:trPr>
        <w:tc>
          <w:tcPr>
            <w:tcW w:w="10629" w:type="dxa"/>
            <w:gridSpan w:val="4"/>
            <w:tcBorders>
              <w:top w:val="single" w:sz="4" w:space="0" w:color="auto"/>
              <w:left w:val="single" w:sz="4" w:space="0" w:color="auto"/>
              <w:right w:val="single" w:sz="4" w:space="0" w:color="auto"/>
            </w:tcBorders>
            <w:shd w:val="clear" w:color="auto" w:fill="FFFFFF" w:themeFill="background1"/>
            <w:vAlign w:val="center"/>
          </w:tcPr>
          <w:p w14:paraId="4BEF8166" w14:textId="5B52B4EB" w:rsidR="001347AE" w:rsidRPr="001347AE" w:rsidRDefault="001347AE" w:rsidP="00A46BD7">
            <w:pPr>
              <w:widowControl w:val="0"/>
              <w:spacing w:after="0" w:line="240" w:lineRule="auto"/>
              <w:rPr>
                <w:rFonts w:eastAsia="Times New Roman" w:cs="Aparajita"/>
                <w:i/>
                <w:snapToGrid w:val="0"/>
              </w:rPr>
            </w:pPr>
            <w:r w:rsidRPr="001347AE">
              <w:rPr>
                <w:rFonts w:eastAsia="Times New Roman" w:cs="Aparajita"/>
                <w:i/>
                <w:snapToGrid w:val="0"/>
              </w:rPr>
              <w:t>Eyes</w:t>
            </w:r>
          </w:p>
          <w:p w14:paraId="1D6583C4" w14:textId="71B871B8" w:rsidR="001347AE" w:rsidRPr="000303F6" w:rsidRDefault="001347AE" w:rsidP="008F7BD8">
            <w:pPr>
              <w:pStyle w:val="ListParagraph"/>
              <w:widowControl w:val="0"/>
              <w:numPr>
                <w:ilvl w:val="0"/>
                <w:numId w:val="18"/>
              </w:numPr>
              <w:spacing w:after="0" w:line="240" w:lineRule="auto"/>
              <w:ind w:left="782" w:hanging="422"/>
              <w:rPr>
                <w:rFonts w:eastAsia="Times New Roman" w:cs="Aparajita"/>
                <w:snapToGrid w:val="0"/>
              </w:rPr>
            </w:pPr>
            <w:r w:rsidRPr="00FA1BC6">
              <w:rPr>
                <w:rFonts w:eastAsia="Times New Roman" w:cs="Aparajita"/>
                <w:snapToGrid w:val="0"/>
                <w:shd w:val="clear" w:color="auto" w:fill="FFFFFF"/>
              </w:rPr>
              <w:t>Immediately</w:t>
            </w:r>
            <w:r>
              <w:rPr>
                <w:rFonts w:eastAsia="Times New Roman" w:cs="Aparajita"/>
                <w:snapToGrid w:val="0"/>
                <w:shd w:val="clear" w:color="auto" w:fill="FFFFFF"/>
              </w:rPr>
              <w:t xml:space="preserve"> move to the eyewash station, hold eyelids open and flush </w:t>
            </w:r>
            <w:r>
              <w:rPr>
                <w:rFonts w:eastAsia="Times New Roman" w:cs="Aparajita"/>
                <w:snapToGrid w:val="0"/>
              </w:rPr>
              <w:t xml:space="preserve">with water. </w:t>
            </w:r>
            <w:r w:rsidRPr="000303F6">
              <w:rPr>
                <w:rFonts w:eastAsia="Times New Roman" w:cs="Aparajita"/>
                <w:snapToGrid w:val="0"/>
              </w:rPr>
              <w:t xml:space="preserve">Remove contact lenses </w:t>
            </w:r>
            <w:r>
              <w:rPr>
                <w:rFonts w:eastAsia="Times New Roman" w:cs="Aparajita"/>
                <w:snapToGrid w:val="0"/>
              </w:rPr>
              <w:t xml:space="preserve">while flushing </w:t>
            </w:r>
            <w:r w:rsidRPr="000303F6">
              <w:rPr>
                <w:rFonts w:eastAsia="Times New Roman" w:cs="Aparajita"/>
                <w:snapToGrid w:val="0"/>
              </w:rPr>
              <w:t>(if applicable)</w:t>
            </w:r>
            <w:r>
              <w:rPr>
                <w:rFonts w:eastAsia="Times New Roman" w:cs="Aparajita"/>
                <w:snapToGrid w:val="0"/>
              </w:rPr>
              <w:t>.</w:t>
            </w:r>
          </w:p>
          <w:p w14:paraId="5A7CC7CC" w14:textId="5B9DE074" w:rsidR="001347AE" w:rsidRPr="000303F6" w:rsidRDefault="001347AE" w:rsidP="008F7BD8">
            <w:pPr>
              <w:pStyle w:val="ListParagraph"/>
              <w:widowControl w:val="0"/>
              <w:numPr>
                <w:ilvl w:val="0"/>
                <w:numId w:val="18"/>
              </w:numPr>
              <w:spacing w:after="0" w:line="240" w:lineRule="auto"/>
              <w:ind w:left="782" w:hanging="422"/>
              <w:rPr>
                <w:rFonts w:eastAsia="Times New Roman" w:cs="Aparajita"/>
                <w:snapToGrid w:val="0"/>
              </w:rPr>
            </w:pPr>
            <w:r>
              <w:rPr>
                <w:rFonts w:eastAsia="Times New Roman" w:cs="Aparajita"/>
                <w:snapToGrid w:val="0"/>
              </w:rPr>
              <w:t xml:space="preserve">Have another person from the lab dial </w:t>
            </w:r>
            <w:r w:rsidRPr="000303F6">
              <w:rPr>
                <w:rFonts w:eastAsia="Times New Roman" w:cs="Aparajita"/>
                <w:b/>
                <w:snapToGrid w:val="0"/>
              </w:rPr>
              <w:t>911</w:t>
            </w:r>
            <w:r>
              <w:rPr>
                <w:rFonts w:eastAsia="Times New Roman" w:cs="Aparajita"/>
                <w:b/>
                <w:snapToGrid w:val="0"/>
              </w:rPr>
              <w:t xml:space="preserve"> </w:t>
            </w:r>
            <w:r>
              <w:rPr>
                <w:rFonts w:eastAsia="Times New Roman" w:cs="Aparajita"/>
                <w:snapToGrid w:val="0"/>
              </w:rPr>
              <w:t xml:space="preserve">and specifically mention </w:t>
            </w:r>
            <w:proofErr w:type="spellStart"/>
            <w:r>
              <w:rPr>
                <w:rFonts w:eastAsia="Times New Roman" w:cs="Aparajita"/>
                <w:snapToGrid w:val="0"/>
              </w:rPr>
              <w:t>thiophosgene</w:t>
            </w:r>
            <w:proofErr w:type="spellEnd"/>
            <w:r>
              <w:rPr>
                <w:rFonts w:eastAsia="Times New Roman" w:cs="Aparajita"/>
                <w:snapToGrid w:val="0"/>
              </w:rPr>
              <w:t xml:space="preserve"> exposure. </w:t>
            </w:r>
          </w:p>
          <w:p w14:paraId="22D21D3D" w14:textId="371546D2" w:rsidR="001347AE" w:rsidRPr="001347AE" w:rsidRDefault="001347AE" w:rsidP="008F7BD8">
            <w:pPr>
              <w:pStyle w:val="ListParagraph"/>
              <w:widowControl w:val="0"/>
              <w:numPr>
                <w:ilvl w:val="0"/>
                <w:numId w:val="18"/>
              </w:numPr>
              <w:spacing w:after="0" w:line="240" w:lineRule="auto"/>
              <w:ind w:left="782" w:hanging="422"/>
              <w:rPr>
                <w:rFonts w:eastAsia="Times New Roman" w:cs="Aparajita"/>
                <w:snapToGrid w:val="0"/>
              </w:rPr>
            </w:pPr>
            <w:r>
              <w:rPr>
                <w:rFonts w:eastAsia="Times New Roman" w:cs="Aparajita"/>
                <w:snapToGrid w:val="0"/>
              </w:rPr>
              <w:t xml:space="preserve">Continue flushing the eyes </w:t>
            </w:r>
            <w:r w:rsidRPr="00A529E8">
              <w:rPr>
                <w:rFonts w:eastAsia="Times New Roman" w:cs="Aparajita"/>
                <w:snapToGrid w:val="0"/>
              </w:rPr>
              <w:t>u</w:t>
            </w:r>
            <w:r w:rsidR="001A245B">
              <w:rPr>
                <w:rFonts w:eastAsia="Times New Roman" w:cs="Aparajita"/>
                <w:snapToGrid w:val="0"/>
              </w:rPr>
              <w:t>ntil emergency personnel arrive</w:t>
            </w:r>
            <w:r>
              <w:rPr>
                <w:rFonts w:eastAsia="Times New Roman" w:cs="Aparajita"/>
                <w:snapToGrid w:val="0"/>
              </w:rPr>
              <w:t>.</w:t>
            </w:r>
          </w:p>
          <w:p w14:paraId="3E441313" w14:textId="0EF39116" w:rsidR="001347AE" w:rsidRPr="001347AE" w:rsidRDefault="001347AE" w:rsidP="00A46BD7">
            <w:pPr>
              <w:widowControl w:val="0"/>
              <w:spacing w:after="0" w:line="240" w:lineRule="auto"/>
              <w:rPr>
                <w:rFonts w:eastAsia="Times New Roman" w:cs="Aparajita"/>
                <w:i/>
                <w:snapToGrid w:val="0"/>
              </w:rPr>
            </w:pPr>
            <w:r w:rsidRPr="001347AE">
              <w:rPr>
                <w:rFonts w:eastAsia="Times New Roman" w:cs="Aparajita"/>
                <w:i/>
                <w:snapToGrid w:val="0"/>
              </w:rPr>
              <w:t>Skin</w:t>
            </w:r>
          </w:p>
          <w:p w14:paraId="549CA4C1" w14:textId="77777777" w:rsidR="001347AE" w:rsidRPr="00A529E8" w:rsidRDefault="001347AE" w:rsidP="008F7BD8">
            <w:pPr>
              <w:pStyle w:val="ListParagraph"/>
              <w:widowControl w:val="0"/>
              <w:numPr>
                <w:ilvl w:val="0"/>
                <w:numId w:val="19"/>
              </w:numPr>
              <w:spacing w:after="0" w:line="240" w:lineRule="auto"/>
              <w:ind w:left="782" w:hanging="422"/>
              <w:jc w:val="both"/>
              <w:rPr>
                <w:rFonts w:eastAsia="Times New Roman" w:cs="Aparajita"/>
                <w:snapToGrid w:val="0"/>
              </w:rPr>
            </w:pPr>
            <w:r w:rsidRPr="00FA1BC6">
              <w:rPr>
                <w:rFonts w:eastAsia="Times New Roman" w:cs="Aparajita"/>
                <w:snapToGrid w:val="0"/>
                <w:shd w:val="clear" w:color="auto" w:fill="FFFFFF"/>
              </w:rPr>
              <w:t xml:space="preserve">Immediately </w:t>
            </w:r>
            <w:r>
              <w:rPr>
                <w:rFonts w:eastAsia="Times New Roman" w:cs="Aparajita"/>
                <w:snapToGrid w:val="0"/>
              </w:rPr>
              <w:t xml:space="preserve">move to safety shower or other water source and begin rinsing affected area(s). </w:t>
            </w:r>
            <w:r w:rsidRPr="00A529E8">
              <w:rPr>
                <w:rFonts w:eastAsia="Times New Roman" w:cs="Aparajita"/>
                <w:snapToGrid w:val="0"/>
              </w:rPr>
              <w:t>Remove contaminated clothing (if applicable)</w:t>
            </w:r>
            <w:r>
              <w:rPr>
                <w:rFonts w:eastAsia="Times New Roman" w:cs="Aparajita"/>
                <w:snapToGrid w:val="0"/>
              </w:rPr>
              <w:t xml:space="preserve"> while flushing. </w:t>
            </w:r>
          </w:p>
          <w:p w14:paraId="18696CB0" w14:textId="77777777" w:rsidR="001347AE" w:rsidRPr="00025B3D" w:rsidRDefault="001347AE" w:rsidP="008F7BD8">
            <w:pPr>
              <w:pStyle w:val="ListParagraph"/>
              <w:widowControl w:val="0"/>
              <w:numPr>
                <w:ilvl w:val="0"/>
                <w:numId w:val="19"/>
              </w:numPr>
              <w:spacing w:after="0" w:line="240" w:lineRule="auto"/>
              <w:ind w:left="782" w:hanging="422"/>
              <w:rPr>
                <w:rFonts w:eastAsia="Times New Roman" w:cs="Aparajita"/>
                <w:snapToGrid w:val="0"/>
              </w:rPr>
            </w:pPr>
            <w:r w:rsidRPr="00A529E8">
              <w:rPr>
                <w:rFonts w:eastAsia="Times New Roman" w:cs="Aparajita"/>
                <w:snapToGrid w:val="0"/>
              </w:rPr>
              <w:t xml:space="preserve">Have another person from the lab dial </w:t>
            </w:r>
            <w:r w:rsidRPr="00A529E8">
              <w:rPr>
                <w:rFonts w:eastAsia="Times New Roman" w:cs="Aparajita"/>
                <w:b/>
                <w:snapToGrid w:val="0"/>
              </w:rPr>
              <w:t xml:space="preserve">911 </w:t>
            </w:r>
            <w:r>
              <w:rPr>
                <w:rFonts w:eastAsia="Times New Roman" w:cs="Aparajita"/>
                <w:snapToGrid w:val="0"/>
              </w:rPr>
              <w:t xml:space="preserve">if intense skin irritation </w:t>
            </w:r>
            <w:r w:rsidRPr="00A529E8">
              <w:rPr>
                <w:rFonts w:eastAsia="Times New Roman" w:cs="Aparajita"/>
                <w:snapToGrid w:val="0"/>
              </w:rPr>
              <w:t xml:space="preserve">and specifically mention </w:t>
            </w:r>
            <w:proofErr w:type="spellStart"/>
            <w:r>
              <w:rPr>
                <w:rFonts w:eastAsia="Times New Roman" w:cs="Aparajita"/>
                <w:snapToGrid w:val="0"/>
              </w:rPr>
              <w:t>thiophosgene</w:t>
            </w:r>
            <w:proofErr w:type="spellEnd"/>
            <w:r>
              <w:rPr>
                <w:rFonts w:eastAsia="Times New Roman" w:cs="Aparajita"/>
                <w:snapToGrid w:val="0"/>
              </w:rPr>
              <w:t xml:space="preserve"> exposure</w:t>
            </w:r>
            <w:r w:rsidRPr="00A529E8">
              <w:rPr>
                <w:rFonts w:eastAsia="Times New Roman" w:cs="Aparajita"/>
                <w:snapToGrid w:val="0"/>
              </w:rPr>
              <w:t xml:space="preserve">. </w:t>
            </w:r>
            <w:r w:rsidRPr="00025B3D">
              <w:rPr>
                <w:rFonts w:eastAsia="Times New Roman" w:cs="Aparajita"/>
                <w:snapToGrid w:val="0"/>
              </w:rPr>
              <w:t xml:space="preserve">Flush affected area(s) under safety shower for </w:t>
            </w:r>
            <w:r>
              <w:rPr>
                <w:rFonts w:eastAsia="Times New Roman" w:cs="Aparajita"/>
                <w:snapToGrid w:val="0"/>
              </w:rPr>
              <w:t xml:space="preserve">at least </w:t>
            </w:r>
            <w:r w:rsidRPr="00025B3D">
              <w:rPr>
                <w:rFonts w:eastAsia="Times New Roman" w:cs="Aparajita"/>
                <w:snapToGrid w:val="0"/>
              </w:rPr>
              <w:t>15</w:t>
            </w:r>
            <w:r w:rsidRPr="00025B3D">
              <w:rPr>
                <w:rFonts w:eastAsia="Times New Roman" w:cs="Aparajita"/>
                <w:b/>
                <w:snapToGrid w:val="0"/>
              </w:rPr>
              <w:t xml:space="preserve"> </w:t>
            </w:r>
            <w:r>
              <w:rPr>
                <w:rFonts w:eastAsia="Times New Roman" w:cs="Aparajita"/>
                <w:snapToGrid w:val="0"/>
              </w:rPr>
              <w:t>min</w:t>
            </w:r>
            <w:r w:rsidRPr="00025B3D">
              <w:rPr>
                <w:rFonts w:eastAsia="Times New Roman" w:cs="Aparajita"/>
                <w:snapToGrid w:val="0"/>
              </w:rPr>
              <w:t xml:space="preserve">. </w:t>
            </w:r>
          </w:p>
          <w:p w14:paraId="1F7B56FC" w14:textId="39276CC9" w:rsidR="001347AE" w:rsidRPr="001347AE" w:rsidRDefault="001347AE" w:rsidP="008F7BD8">
            <w:pPr>
              <w:pStyle w:val="ListParagraph"/>
              <w:widowControl w:val="0"/>
              <w:numPr>
                <w:ilvl w:val="0"/>
                <w:numId w:val="7"/>
              </w:numPr>
              <w:spacing w:after="0" w:line="240" w:lineRule="auto"/>
              <w:ind w:left="782" w:hanging="422"/>
              <w:jc w:val="both"/>
              <w:rPr>
                <w:rFonts w:eastAsia="Times New Roman" w:cs="Aparajita"/>
                <w:snapToGrid w:val="0"/>
              </w:rPr>
            </w:pPr>
            <w:r w:rsidRPr="00A529E8">
              <w:rPr>
                <w:rFonts w:eastAsia="Times New Roman" w:cs="Aparajita"/>
                <w:snapToGrid w:val="0"/>
              </w:rPr>
              <w:t>Keep applying</w:t>
            </w:r>
            <w:r>
              <w:rPr>
                <w:rFonts w:eastAsia="Times New Roman" w:cs="Aparajita"/>
                <w:snapToGrid w:val="0"/>
              </w:rPr>
              <w:t xml:space="preserve"> </w:t>
            </w:r>
            <w:r w:rsidRPr="00A529E8">
              <w:rPr>
                <w:rFonts w:eastAsia="Times New Roman" w:cs="Aparajita"/>
                <w:snapToGrid w:val="0"/>
              </w:rPr>
              <w:t xml:space="preserve">rinsing affected area(s) until </w:t>
            </w:r>
            <w:r w:rsidR="001A245B">
              <w:rPr>
                <w:rFonts w:eastAsia="Times New Roman" w:cs="Aparajita"/>
                <w:snapToGrid w:val="0"/>
              </w:rPr>
              <w:t>emergency personnel arrive.</w:t>
            </w:r>
          </w:p>
          <w:p w14:paraId="59C4BA1E" w14:textId="3111BA2E" w:rsidR="001347AE" w:rsidRPr="001347AE" w:rsidRDefault="001347AE" w:rsidP="00A46BD7">
            <w:pPr>
              <w:widowControl w:val="0"/>
              <w:spacing w:after="0" w:line="240" w:lineRule="auto"/>
              <w:rPr>
                <w:rFonts w:eastAsia="Times New Roman" w:cs="Aparajita"/>
                <w:i/>
                <w:snapToGrid w:val="0"/>
              </w:rPr>
            </w:pPr>
            <w:r w:rsidRPr="001347AE">
              <w:rPr>
                <w:rFonts w:eastAsia="Times New Roman" w:cs="Aparajita"/>
                <w:i/>
                <w:snapToGrid w:val="0"/>
              </w:rPr>
              <w:t>Ingestion</w:t>
            </w:r>
          </w:p>
          <w:p w14:paraId="6B24F00E" w14:textId="77777777" w:rsidR="001347AE" w:rsidRPr="008F7BD8" w:rsidRDefault="001347AE" w:rsidP="008F7BD8">
            <w:pPr>
              <w:pStyle w:val="ListParagraph"/>
              <w:widowControl w:val="0"/>
              <w:numPr>
                <w:ilvl w:val="0"/>
                <w:numId w:val="7"/>
              </w:numPr>
              <w:spacing w:after="0" w:line="240" w:lineRule="auto"/>
              <w:ind w:left="782" w:hanging="450"/>
              <w:jc w:val="both"/>
              <w:rPr>
                <w:rFonts w:eastAsia="Times New Roman" w:cs="Aparajita"/>
                <w:snapToGrid w:val="0"/>
                <w:shd w:val="clear" w:color="auto" w:fill="FFFFFF"/>
              </w:rPr>
            </w:pPr>
            <w:r w:rsidRPr="008F7BD8">
              <w:rPr>
                <w:rFonts w:eastAsia="Times New Roman" w:cs="Aparajita"/>
                <w:snapToGrid w:val="0"/>
                <w:shd w:val="clear" w:color="auto" w:fill="FFFFFF"/>
              </w:rPr>
              <w:t>Immediately rinse the mouth with cold water. Do NOT induce vomiting.</w:t>
            </w:r>
          </w:p>
          <w:p w14:paraId="031A3D27" w14:textId="77777777" w:rsidR="001347AE" w:rsidRPr="001347AE" w:rsidRDefault="001347AE" w:rsidP="008F7BD8">
            <w:pPr>
              <w:pStyle w:val="ListParagraph"/>
              <w:widowControl w:val="0"/>
              <w:numPr>
                <w:ilvl w:val="0"/>
                <w:numId w:val="7"/>
              </w:numPr>
              <w:spacing w:after="0" w:line="240" w:lineRule="auto"/>
              <w:ind w:left="782" w:hanging="450"/>
              <w:jc w:val="both"/>
              <w:rPr>
                <w:rFonts w:eastAsia="Times New Roman" w:cs="Aparajita"/>
                <w:snapToGrid w:val="0"/>
              </w:rPr>
            </w:pPr>
            <w:r w:rsidRPr="008F7BD8">
              <w:rPr>
                <w:rFonts w:eastAsia="Times New Roman" w:cs="Aparajita"/>
                <w:snapToGrid w:val="0"/>
                <w:shd w:val="clear" w:color="auto" w:fill="FFFFFF"/>
              </w:rPr>
              <w:t xml:space="preserve">Have another person from the lab dial 911 and specifically mention </w:t>
            </w:r>
            <w:proofErr w:type="spellStart"/>
            <w:r w:rsidRPr="008F7BD8">
              <w:rPr>
                <w:rFonts w:eastAsia="Times New Roman" w:cs="Aparajita"/>
                <w:snapToGrid w:val="0"/>
                <w:shd w:val="clear" w:color="auto" w:fill="FFFFFF"/>
              </w:rPr>
              <w:t>thiophosgene</w:t>
            </w:r>
            <w:proofErr w:type="spellEnd"/>
            <w:r w:rsidRPr="008F7BD8">
              <w:rPr>
                <w:rFonts w:eastAsia="Times New Roman" w:cs="Aparajita"/>
                <w:snapToGrid w:val="0"/>
                <w:shd w:val="clear" w:color="auto" w:fill="FFFFFF"/>
              </w:rPr>
              <w:t xml:space="preserve"> exposure.</w:t>
            </w:r>
          </w:p>
          <w:p w14:paraId="20A8C295" w14:textId="1020519A" w:rsidR="001347AE" w:rsidRPr="001347AE" w:rsidRDefault="001347AE" w:rsidP="00A46BD7">
            <w:pPr>
              <w:widowControl w:val="0"/>
              <w:spacing w:after="0" w:line="240" w:lineRule="auto"/>
              <w:rPr>
                <w:rFonts w:eastAsia="Times New Roman" w:cs="Aparajita"/>
                <w:i/>
                <w:snapToGrid w:val="0"/>
              </w:rPr>
            </w:pPr>
            <w:r w:rsidRPr="001347AE">
              <w:rPr>
                <w:rFonts w:eastAsia="Times New Roman" w:cs="Aparajita"/>
                <w:i/>
                <w:snapToGrid w:val="0"/>
              </w:rPr>
              <w:t>Inhalation</w:t>
            </w:r>
          </w:p>
          <w:p w14:paraId="053D9791" w14:textId="77777777" w:rsidR="001347AE" w:rsidRPr="00A529E8" w:rsidRDefault="001347AE" w:rsidP="008F7BD8">
            <w:pPr>
              <w:widowControl w:val="0"/>
              <w:numPr>
                <w:ilvl w:val="0"/>
                <w:numId w:val="20"/>
              </w:numPr>
              <w:spacing w:after="0" w:line="240" w:lineRule="auto"/>
              <w:ind w:left="782" w:hanging="422"/>
              <w:contextualSpacing/>
              <w:rPr>
                <w:rFonts w:eastAsia="Times New Roman" w:cs="Aparajita"/>
                <w:snapToGrid w:val="0"/>
              </w:rPr>
            </w:pPr>
            <w:r w:rsidRPr="00A529E8">
              <w:rPr>
                <w:rFonts w:eastAsia="Times New Roman" w:cs="Aparajita"/>
                <w:snapToGrid w:val="0"/>
              </w:rPr>
              <w:t>Move to fresh air</w:t>
            </w:r>
            <w:r>
              <w:rPr>
                <w:rFonts w:eastAsia="Times New Roman" w:cs="Aparajita"/>
                <w:snapToGrid w:val="0"/>
              </w:rPr>
              <w:t>.</w:t>
            </w:r>
          </w:p>
          <w:p w14:paraId="1983AFBC" w14:textId="62B9C956" w:rsidR="008F7BD8" w:rsidRPr="001A245B" w:rsidRDefault="001347AE" w:rsidP="008F7BD8">
            <w:pPr>
              <w:widowControl w:val="0"/>
              <w:numPr>
                <w:ilvl w:val="0"/>
                <w:numId w:val="20"/>
              </w:numPr>
              <w:spacing w:after="0" w:line="240" w:lineRule="auto"/>
              <w:ind w:left="782" w:hanging="422"/>
              <w:contextualSpacing/>
              <w:rPr>
                <w:rFonts w:eastAsia="Times New Roman" w:cs="Aparajita"/>
                <w:snapToGrid w:val="0"/>
              </w:rPr>
            </w:pPr>
            <w:r w:rsidRPr="00A529E8">
              <w:rPr>
                <w:rFonts w:eastAsia="Times New Roman" w:cs="Aparajita"/>
                <w:snapToGrid w:val="0"/>
              </w:rPr>
              <w:t xml:space="preserve">Dial </w:t>
            </w:r>
            <w:r w:rsidRPr="00A529E8">
              <w:rPr>
                <w:rFonts w:eastAsia="Times New Roman" w:cs="Aparajita"/>
                <w:b/>
                <w:snapToGrid w:val="0"/>
              </w:rPr>
              <w:t>911</w:t>
            </w:r>
            <w:r w:rsidR="001A245B">
              <w:rPr>
                <w:rFonts w:eastAsia="Times New Roman" w:cs="Aparajita"/>
                <w:snapToGrid w:val="0"/>
              </w:rPr>
              <w:t xml:space="preserve"> and i</w:t>
            </w:r>
            <w:r w:rsidRPr="001A245B">
              <w:rPr>
                <w:shd w:val="clear" w:color="auto" w:fill="FFFFFF"/>
              </w:rPr>
              <w:t xml:space="preserve">nform emergency responders that the accident involved </w:t>
            </w:r>
            <w:proofErr w:type="spellStart"/>
            <w:r w:rsidRPr="001A245B">
              <w:rPr>
                <w:rFonts w:eastAsia="Times New Roman" w:cs="Aparajita"/>
                <w:snapToGrid w:val="0"/>
              </w:rPr>
              <w:t>thiophosgene</w:t>
            </w:r>
            <w:proofErr w:type="spellEnd"/>
            <w:r w:rsidRPr="001A245B">
              <w:rPr>
                <w:shd w:val="clear" w:color="auto" w:fill="FFFFFF"/>
              </w:rPr>
              <w:t>.</w:t>
            </w:r>
          </w:p>
          <w:p w14:paraId="145F848A" w14:textId="362DB97C" w:rsidR="008F7BD8" w:rsidRPr="001347AE" w:rsidRDefault="008F7BD8" w:rsidP="001A245B">
            <w:pPr>
              <w:widowControl w:val="0"/>
              <w:spacing w:before="120" w:after="120" w:line="240" w:lineRule="auto"/>
              <w:rPr>
                <w:rFonts w:eastAsia="Times New Roman" w:cs="Aparajita"/>
                <w:snapToGrid w:val="0"/>
              </w:rPr>
            </w:pPr>
            <w:r w:rsidRPr="005D1245">
              <w:rPr>
                <w:rFonts w:eastAsia="Times New Roman" w:cs="Aparajita"/>
                <w:b/>
                <w:snapToGrid w:val="0"/>
              </w:rPr>
              <w:t xml:space="preserve">Report any incident to the PI </w:t>
            </w:r>
            <w:r w:rsidRPr="005D1245">
              <w:rPr>
                <w:rFonts w:eastAsia="Times New Roman" w:cs="Aparajita"/>
                <w:b/>
                <w:snapToGrid w:val="0"/>
                <w:u w:val="single"/>
              </w:rPr>
              <w:t>and</w:t>
            </w:r>
            <w:r w:rsidRPr="005D1245">
              <w:rPr>
                <w:rFonts w:eastAsia="Times New Roman" w:cs="Aparajita"/>
                <w:b/>
                <w:snapToGrid w:val="0"/>
              </w:rPr>
              <w:t xml:space="preserve"> fill out the </w:t>
            </w:r>
            <w:hyperlink r:id="rId12" w:history="1">
              <w:r w:rsidRPr="005D1245">
                <w:rPr>
                  <w:rStyle w:val="Hyperlink"/>
                  <w:rFonts w:eastAsia="Times New Roman" w:cs="Aparajita"/>
                  <w:b/>
                  <w:snapToGrid w:val="0"/>
                </w:rPr>
                <w:t>accident form</w:t>
              </w:r>
            </w:hyperlink>
          </w:p>
        </w:tc>
      </w:tr>
      <w:tr w:rsidR="009D324D" w:rsidRPr="00F94616" w14:paraId="3D09FE0B"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1758999E" w14:textId="14CCEAD5" w:rsidR="00F94616" w:rsidRPr="00F94616" w:rsidRDefault="00EA4C7F" w:rsidP="007A3C8E">
            <w:pPr>
              <w:keepNext/>
              <w:widowControl w:val="0"/>
              <w:spacing w:after="0" w:line="240" w:lineRule="auto"/>
              <w:rPr>
                <w:rFonts w:eastAsia="Times New Roman" w:cs="Aparajita"/>
                <w:b/>
                <w:snapToGrid w:val="0"/>
                <w:sz w:val="24"/>
                <w:szCs w:val="24"/>
              </w:rPr>
            </w:pPr>
            <w:r>
              <w:rPr>
                <w:rFonts w:eastAsia="Times New Roman" w:cs="Aparajita"/>
                <w:b/>
                <w:snapToGrid w:val="0"/>
                <w:sz w:val="24"/>
                <w:szCs w:val="24"/>
              </w:rPr>
              <w:lastRenderedPageBreak/>
              <w:t xml:space="preserve">SECTION </w:t>
            </w:r>
            <w:r w:rsidR="00224402">
              <w:rPr>
                <w:rFonts w:eastAsia="Times New Roman" w:cs="Aparajita"/>
                <w:b/>
                <w:snapToGrid w:val="0"/>
                <w:sz w:val="24"/>
                <w:szCs w:val="24"/>
              </w:rPr>
              <w:t xml:space="preserve">9 – </w:t>
            </w:r>
            <w:r w:rsidR="00F94616" w:rsidRPr="00F94616">
              <w:rPr>
                <w:rFonts w:eastAsia="Times New Roman" w:cs="Aparajita"/>
                <w:b/>
                <w:snapToGrid w:val="0"/>
                <w:sz w:val="24"/>
                <w:szCs w:val="24"/>
              </w:rPr>
              <w:t>HAZARDOUS WASTE MANAGEMENT</w:t>
            </w:r>
          </w:p>
        </w:tc>
      </w:tr>
      <w:tr w:rsidR="00AD633A" w:rsidRPr="00F94616" w14:paraId="5E942F13" w14:textId="77777777" w:rsidTr="008F7A18">
        <w:trPr>
          <w:trHeight w:val="2312"/>
          <w:jc w:val="center"/>
        </w:trPr>
        <w:tc>
          <w:tcPr>
            <w:tcW w:w="10629" w:type="dxa"/>
            <w:gridSpan w:val="4"/>
            <w:tcBorders>
              <w:top w:val="single" w:sz="4" w:space="0" w:color="auto"/>
              <w:left w:val="single" w:sz="4" w:space="0" w:color="auto"/>
              <w:right w:val="single" w:sz="4" w:space="0" w:color="auto"/>
            </w:tcBorders>
            <w:shd w:val="clear" w:color="auto" w:fill="FFFFFF" w:themeFill="background1"/>
            <w:vAlign w:val="center"/>
          </w:tcPr>
          <w:p w14:paraId="10BF9442" w14:textId="5E0EF34E" w:rsidR="00AD633A" w:rsidRPr="007A3C8E" w:rsidRDefault="00AD633A" w:rsidP="001A245B">
            <w:pPr>
              <w:pStyle w:val="ListParagraph"/>
              <w:widowControl w:val="0"/>
              <w:numPr>
                <w:ilvl w:val="0"/>
                <w:numId w:val="17"/>
              </w:numPr>
              <w:spacing w:before="80" w:after="80" w:line="240" w:lineRule="auto"/>
              <w:rPr>
                <w:rFonts w:eastAsia="Times New Roman" w:cs="Aparajita"/>
                <w:snapToGrid w:val="0"/>
              </w:rPr>
            </w:pPr>
            <w:r w:rsidRPr="007A3C8E">
              <w:rPr>
                <w:rFonts w:eastAsia="Times New Roman" w:cs="Aparajita"/>
                <w:snapToGrid w:val="0"/>
              </w:rPr>
              <w:t xml:space="preserve">All </w:t>
            </w:r>
            <w:proofErr w:type="spellStart"/>
            <w:r w:rsidR="001A245B">
              <w:rPr>
                <w:rFonts w:eastAsia="Times New Roman" w:cs="Aparajita"/>
                <w:snapToGrid w:val="0"/>
              </w:rPr>
              <w:t>thiophosgene</w:t>
            </w:r>
            <w:proofErr w:type="spellEnd"/>
            <w:r w:rsidRPr="007A3C8E">
              <w:rPr>
                <w:rFonts w:eastAsia="Times New Roman" w:cs="Aparajita"/>
                <w:snapToGrid w:val="0"/>
              </w:rPr>
              <w:t xml:space="preserve"> waste must be labeled with “Hazardous Waste” stickers or tags, use full chemical names to describe the waste, be stored in sturdy, plastic containers with tight-fitting caps or lids, and be stored alone or with other compatible chemicals.</w:t>
            </w:r>
          </w:p>
          <w:p w14:paraId="4B635191" w14:textId="77777777" w:rsidR="001A245B" w:rsidRPr="00FB4B6D" w:rsidRDefault="001A245B" w:rsidP="001A245B">
            <w:pPr>
              <w:pStyle w:val="ListParagraph"/>
              <w:widowControl w:val="0"/>
              <w:numPr>
                <w:ilvl w:val="0"/>
                <w:numId w:val="17"/>
              </w:numPr>
              <w:spacing w:before="80" w:after="80" w:line="240" w:lineRule="auto"/>
              <w:rPr>
                <w:rFonts w:eastAsia="Times New Roman" w:cs="Aparajita"/>
                <w:snapToGrid w:val="0"/>
              </w:rPr>
            </w:pPr>
            <w:r w:rsidRPr="007A3C8E">
              <w:rPr>
                <w:rFonts w:eastAsia="Times New Roman" w:cs="Aparajita"/>
                <w:snapToGrid w:val="0"/>
              </w:rPr>
              <w:t xml:space="preserve">Hazardous wastes must be stored at or near a green “Satellite Accumulation Area” sign prior to disposal by EHS. Once the containers are 80% filled, fill our EH&amp;S chemical </w:t>
            </w:r>
            <w:hyperlink r:id="rId13" w:history="1">
              <w:r w:rsidRPr="00FB4B6D">
                <w:rPr>
                  <w:rStyle w:val="Hyperlink"/>
                  <w:rFonts w:eastAsia="Times New Roman" w:cs="Aparajita"/>
                  <w:snapToGrid w:val="0"/>
                </w:rPr>
                <w:t>waste pickup form</w:t>
              </w:r>
            </w:hyperlink>
          </w:p>
          <w:p w14:paraId="076B1C10" w14:textId="7533183E" w:rsidR="00AD633A" w:rsidRPr="007A3C8E" w:rsidRDefault="001A245B" w:rsidP="001A245B">
            <w:pPr>
              <w:pStyle w:val="ListParagraph"/>
              <w:widowControl w:val="0"/>
              <w:numPr>
                <w:ilvl w:val="0"/>
                <w:numId w:val="17"/>
              </w:numPr>
              <w:spacing w:before="80" w:after="80" w:line="240" w:lineRule="auto"/>
              <w:rPr>
                <w:rFonts w:eastAsia="Times New Roman" w:cs="Aparajita"/>
                <w:snapToGrid w:val="0"/>
              </w:rPr>
            </w:pPr>
            <w:r w:rsidRPr="00E51A8A">
              <w:rPr>
                <w:rFonts w:eastAsia="Times New Roman" w:cs="Aparajita"/>
                <w:snapToGrid w:val="0"/>
              </w:rPr>
              <w:t xml:space="preserve">The </w:t>
            </w:r>
            <w:hyperlink r:id="rId14" w:history="1">
              <w:r w:rsidRPr="00E51A8A">
                <w:rPr>
                  <w:rStyle w:val="Hyperlink"/>
                  <w:rFonts w:eastAsia="Times New Roman" w:cs="Aparajita"/>
                  <w:snapToGrid w:val="0"/>
                </w:rPr>
                <w:t>Chemical Waste Disposal Manual</w:t>
              </w:r>
            </w:hyperlink>
            <w:r w:rsidRPr="00E51A8A">
              <w:rPr>
                <w:rFonts w:eastAsia="Times New Roman" w:cs="Aparajita"/>
                <w:snapToGrid w:val="0"/>
              </w:rPr>
              <w:t xml:space="preserve"> must be used as a reference</w:t>
            </w:r>
            <w:r w:rsidR="00D058FC">
              <w:rPr>
                <w:rFonts w:eastAsia="Times New Roman" w:cs="Aparajita"/>
                <w:snapToGrid w:val="0"/>
              </w:rPr>
              <w:t>.</w:t>
            </w:r>
          </w:p>
          <w:p w14:paraId="63480FD4" w14:textId="278571A5" w:rsidR="00AD633A" w:rsidRPr="007A3C8E" w:rsidRDefault="00AD633A" w:rsidP="001A245B">
            <w:pPr>
              <w:pStyle w:val="ListParagraph"/>
              <w:widowControl w:val="0"/>
              <w:numPr>
                <w:ilvl w:val="0"/>
                <w:numId w:val="17"/>
              </w:numPr>
              <w:spacing w:before="80" w:after="80" w:line="240" w:lineRule="auto"/>
              <w:rPr>
                <w:rFonts w:eastAsia="Times New Roman" w:cs="Aparajita"/>
                <w:snapToGrid w:val="0"/>
              </w:rPr>
            </w:pPr>
            <w:r w:rsidRPr="007A3C8E">
              <w:rPr>
                <w:rFonts w:eastAsia="Times New Roman" w:cs="Aparajita"/>
                <w:snapToGrid w:val="0"/>
              </w:rPr>
              <w:t xml:space="preserve">Be aware </w:t>
            </w:r>
            <w:r w:rsidR="00D80E93">
              <w:rPr>
                <w:rFonts w:eastAsia="Times New Roman" w:cs="Aparajita"/>
                <w:snapToGrid w:val="0"/>
              </w:rPr>
              <w:t>that a</w:t>
            </w:r>
            <w:r w:rsidRPr="007A3C8E">
              <w:rPr>
                <w:rFonts w:eastAsia="Times New Roman" w:cs="Aparajita"/>
                <w:snapToGrid w:val="0"/>
              </w:rPr>
              <w:t xml:space="preserve"> strong smell</w:t>
            </w:r>
            <w:r w:rsidR="00D80E93">
              <w:rPr>
                <w:rFonts w:eastAsia="Times New Roman" w:cs="Aparajita"/>
                <w:snapToGrid w:val="0"/>
              </w:rPr>
              <w:t xml:space="preserve"> </w:t>
            </w:r>
            <w:r w:rsidRPr="007A3C8E">
              <w:rPr>
                <w:rFonts w:eastAsia="Times New Roman" w:cs="Aparajita"/>
                <w:snapToGrid w:val="0"/>
              </w:rPr>
              <w:t>might</w:t>
            </w:r>
            <w:r w:rsidR="00D80E93">
              <w:rPr>
                <w:rFonts w:eastAsia="Times New Roman" w:cs="Aparajita"/>
                <w:snapToGrid w:val="0"/>
              </w:rPr>
              <w:t xml:space="preserve"> </w:t>
            </w:r>
            <w:r w:rsidRPr="007A3C8E">
              <w:rPr>
                <w:rFonts w:eastAsia="Times New Roman" w:cs="Aparajita"/>
                <w:snapToGrid w:val="0"/>
              </w:rPr>
              <w:t>emanat</w:t>
            </w:r>
            <w:r w:rsidR="00D80E93">
              <w:rPr>
                <w:rFonts w:eastAsia="Times New Roman" w:cs="Aparajita"/>
                <w:snapToGrid w:val="0"/>
              </w:rPr>
              <w:t>e</w:t>
            </w:r>
            <w:r w:rsidRPr="007A3C8E">
              <w:rPr>
                <w:rFonts w:eastAsia="Times New Roman" w:cs="Aparajita"/>
                <w:snapToGrid w:val="0"/>
              </w:rPr>
              <w:t xml:space="preserve"> from the </w:t>
            </w:r>
            <w:proofErr w:type="spellStart"/>
            <w:r w:rsidRPr="007A3C8E">
              <w:rPr>
                <w:rFonts w:eastAsia="Times New Roman" w:cs="Aparajita"/>
                <w:snapToGrid w:val="0"/>
              </w:rPr>
              <w:t>thiophosgene</w:t>
            </w:r>
            <w:proofErr w:type="spellEnd"/>
            <w:r w:rsidRPr="007A3C8E">
              <w:rPr>
                <w:rFonts w:eastAsia="Times New Roman" w:cs="Aparajita"/>
                <w:snapToGrid w:val="0"/>
              </w:rPr>
              <w:t xml:space="preserve"> waste streams!</w:t>
            </w:r>
          </w:p>
        </w:tc>
      </w:tr>
      <w:tr w:rsidR="009D324D" w:rsidRPr="00F94616" w14:paraId="2177BF29"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3450F946" w14:textId="7B81C0E8" w:rsidR="00F94616" w:rsidRPr="00F94616" w:rsidRDefault="00EA4C7F" w:rsidP="00224402">
            <w:pPr>
              <w:widowControl w:val="0"/>
              <w:spacing w:after="0" w:line="240" w:lineRule="auto"/>
              <w:rPr>
                <w:rFonts w:eastAsia="Times New Roman" w:cs="Aparajita"/>
                <w:b/>
                <w:snapToGrid w:val="0"/>
                <w:sz w:val="24"/>
                <w:szCs w:val="24"/>
              </w:rPr>
            </w:pPr>
            <w:r>
              <w:rPr>
                <w:rFonts w:eastAsia="Times New Roman" w:cs="Aparajita"/>
                <w:b/>
                <w:snapToGrid w:val="0"/>
                <w:sz w:val="24"/>
                <w:szCs w:val="24"/>
              </w:rPr>
              <w:t xml:space="preserve">SECTION </w:t>
            </w:r>
            <w:r w:rsidR="00224402">
              <w:rPr>
                <w:rFonts w:eastAsia="Times New Roman" w:cs="Aparajita"/>
                <w:b/>
                <w:snapToGrid w:val="0"/>
                <w:sz w:val="24"/>
                <w:szCs w:val="24"/>
              </w:rPr>
              <w:t xml:space="preserve">10 – </w:t>
            </w:r>
            <w:r w:rsidR="00F94616" w:rsidRPr="00F94616">
              <w:rPr>
                <w:rFonts w:eastAsia="Times New Roman" w:cs="Aparajita"/>
                <w:b/>
                <w:snapToGrid w:val="0"/>
                <w:sz w:val="24"/>
                <w:szCs w:val="24"/>
              </w:rPr>
              <w:t>DECONTAMINATION PROCEDURES (</w:t>
            </w:r>
            <w:r w:rsidR="00F94616" w:rsidRPr="00F94616">
              <w:rPr>
                <w:rFonts w:eastAsia="Times New Roman" w:cs="Aparajita"/>
                <w:b/>
                <w:i/>
                <w:snapToGrid w:val="0"/>
                <w:sz w:val="24"/>
                <w:szCs w:val="24"/>
              </w:rPr>
              <w:t>Attach or insert steps. Add more lines as necessary).</w:t>
            </w:r>
          </w:p>
        </w:tc>
      </w:tr>
      <w:tr w:rsidR="009D324D" w:rsidRPr="00F94616" w14:paraId="2D70F9B7" w14:textId="77777777" w:rsidTr="008F7A18">
        <w:trPr>
          <w:trHeight w:val="720"/>
          <w:jc w:val="center"/>
        </w:trPr>
        <w:tc>
          <w:tcPr>
            <w:tcW w:w="3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E9C88" w14:textId="77777777" w:rsidR="00F94616" w:rsidRPr="00F94616" w:rsidRDefault="00F94616" w:rsidP="00F94616">
            <w:pPr>
              <w:widowControl w:val="0"/>
              <w:spacing w:after="0" w:line="240" w:lineRule="auto"/>
              <w:rPr>
                <w:rFonts w:eastAsia="Times New Roman" w:cs="Aparajita"/>
                <w:snapToGrid w:val="0"/>
              </w:rPr>
            </w:pPr>
            <w:r w:rsidRPr="00F94616">
              <w:rPr>
                <w:rFonts w:eastAsia="Times New Roman" w:cs="Aparajita"/>
                <w:snapToGrid w:val="0"/>
              </w:rPr>
              <w:t>Work Area</w:t>
            </w:r>
          </w:p>
        </w:tc>
        <w:tc>
          <w:tcPr>
            <w:tcW w:w="71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E034" w14:textId="5AF8EECE" w:rsidR="005E6A52" w:rsidRPr="005E6A52" w:rsidRDefault="005E6A52" w:rsidP="00D80E93">
            <w:pPr>
              <w:widowControl w:val="0"/>
              <w:spacing w:after="0" w:line="240" w:lineRule="auto"/>
              <w:rPr>
                <w:rFonts w:eastAsia="Times New Roman" w:cs="Aparajita"/>
                <w:snapToGrid w:val="0"/>
                <w:color w:val="000000" w:themeColor="text1"/>
              </w:rPr>
            </w:pPr>
            <w:r>
              <w:rPr>
                <w:rFonts w:eastAsia="Times New Roman" w:cs="Aparajita"/>
                <w:snapToGrid w:val="0"/>
                <w:color w:val="000000" w:themeColor="text1"/>
              </w:rPr>
              <w:t xml:space="preserve">Removal - Equipment can be decontaminated through rinse </w:t>
            </w:r>
            <w:r w:rsidR="00AD633A">
              <w:rPr>
                <w:rFonts w:eastAsia="Times New Roman" w:cs="Aparajita"/>
                <w:snapToGrid w:val="0"/>
                <w:color w:val="000000" w:themeColor="text1"/>
              </w:rPr>
              <w:t>with copious amounts of water</w:t>
            </w:r>
            <w:r w:rsidR="00D80E93">
              <w:rPr>
                <w:rFonts w:eastAsia="Times New Roman" w:cs="Aparajita"/>
                <w:snapToGrid w:val="0"/>
                <w:color w:val="000000" w:themeColor="text1"/>
              </w:rPr>
              <w:t xml:space="preserve"> with surfactants, ethanol,</w:t>
            </w:r>
            <w:r w:rsidR="00AD633A">
              <w:rPr>
                <w:rFonts w:eastAsia="Times New Roman" w:cs="Aparajita"/>
                <w:snapToGrid w:val="0"/>
                <w:color w:val="000000" w:themeColor="text1"/>
              </w:rPr>
              <w:t xml:space="preserve"> or acetone</w:t>
            </w:r>
            <w:r w:rsidR="00D80E93">
              <w:rPr>
                <w:rFonts w:eastAsia="Times New Roman" w:cs="Aparajita"/>
                <w:snapToGrid w:val="0"/>
                <w:color w:val="000000" w:themeColor="text1"/>
              </w:rPr>
              <w:t xml:space="preserve"> </w:t>
            </w:r>
            <w:r w:rsidR="00AD633A">
              <w:rPr>
                <w:rFonts w:eastAsia="Times New Roman" w:cs="Aparajita"/>
                <w:snapToGrid w:val="0"/>
                <w:color w:val="000000" w:themeColor="text1"/>
              </w:rPr>
              <w:t>is recommended</w:t>
            </w:r>
            <w:r w:rsidR="00CB3C01">
              <w:rPr>
                <w:rFonts w:eastAsia="Times New Roman" w:cs="Aparajita"/>
                <w:snapToGrid w:val="0"/>
                <w:color w:val="000000" w:themeColor="text1"/>
              </w:rPr>
              <w:t>.</w:t>
            </w:r>
          </w:p>
        </w:tc>
      </w:tr>
      <w:tr w:rsidR="009D324D" w:rsidRPr="00F94616" w14:paraId="4A635D72" w14:textId="77777777" w:rsidTr="008F7A18">
        <w:trPr>
          <w:trHeight w:val="1340"/>
          <w:jc w:val="center"/>
        </w:trPr>
        <w:tc>
          <w:tcPr>
            <w:tcW w:w="3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28BE9D" w14:textId="62710E0E" w:rsidR="00F94616" w:rsidRPr="00F94616" w:rsidRDefault="008167F8" w:rsidP="00F94616">
            <w:pPr>
              <w:widowControl w:val="0"/>
              <w:spacing w:after="0" w:line="240" w:lineRule="auto"/>
              <w:rPr>
                <w:rFonts w:eastAsia="Times New Roman" w:cs="Aparajita"/>
                <w:snapToGrid w:val="0"/>
              </w:rPr>
            </w:pPr>
            <w:r>
              <w:rPr>
                <w:rFonts w:eastAsia="Times New Roman" w:cs="Aparajita"/>
                <w:snapToGrid w:val="0"/>
              </w:rPr>
              <w:t>Personal</w:t>
            </w:r>
            <w:r w:rsidR="00F94616" w:rsidRPr="00F94616">
              <w:rPr>
                <w:rFonts w:eastAsia="Times New Roman" w:cs="Aparajita"/>
                <w:snapToGrid w:val="0"/>
              </w:rPr>
              <w:t xml:space="preserve"> Hygiene</w:t>
            </w:r>
          </w:p>
        </w:tc>
        <w:tc>
          <w:tcPr>
            <w:tcW w:w="710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467763" w14:textId="33FACE43" w:rsidR="00AD633A" w:rsidRPr="00AD633A" w:rsidRDefault="00AD633A" w:rsidP="00AD633A">
            <w:pPr>
              <w:pStyle w:val="ListParagraph"/>
              <w:widowControl w:val="0"/>
              <w:numPr>
                <w:ilvl w:val="0"/>
                <w:numId w:val="16"/>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Use standard chemical hygiene practices regarding PPE (see ab</w:t>
            </w:r>
            <w:r w:rsidR="00CB3C01">
              <w:rPr>
                <w:rFonts w:eastAsia="Times New Roman" w:cs="Aparajita"/>
                <w:snapToGrid w:val="0"/>
                <w:color w:val="000000" w:themeColor="text1"/>
              </w:rPr>
              <w:t>o</w:t>
            </w:r>
            <w:r w:rsidRPr="00AD633A">
              <w:rPr>
                <w:rFonts w:eastAsia="Times New Roman" w:cs="Aparajita"/>
                <w:snapToGrid w:val="0"/>
                <w:color w:val="000000" w:themeColor="text1"/>
              </w:rPr>
              <w:t>ve).</w:t>
            </w:r>
          </w:p>
          <w:p w14:paraId="5F9D94C7" w14:textId="77777777" w:rsidR="005E6A52" w:rsidRPr="00AD633A" w:rsidRDefault="00AD633A" w:rsidP="00AD633A">
            <w:pPr>
              <w:pStyle w:val="ListParagraph"/>
              <w:widowControl w:val="0"/>
              <w:numPr>
                <w:ilvl w:val="0"/>
                <w:numId w:val="16"/>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Upon contamination, wash affected areas immediately.</w:t>
            </w:r>
          </w:p>
          <w:p w14:paraId="502584C5" w14:textId="3A6F4CF9" w:rsidR="00AD633A" w:rsidRPr="00AD633A" w:rsidRDefault="00AD633A" w:rsidP="00AD633A">
            <w:pPr>
              <w:pStyle w:val="ListParagraph"/>
              <w:widowControl w:val="0"/>
              <w:numPr>
                <w:ilvl w:val="0"/>
                <w:numId w:val="16"/>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 xml:space="preserve">Working with </w:t>
            </w:r>
            <w:proofErr w:type="spellStart"/>
            <w:r w:rsidRPr="00AD633A">
              <w:rPr>
                <w:rFonts w:eastAsia="Times New Roman" w:cs="Aparajita"/>
                <w:snapToGrid w:val="0"/>
                <w:color w:val="000000" w:themeColor="text1"/>
              </w:rPr>
              <w:t>thiophosgene</w:t>
            </w:r>
            <w:proofErr w:type="spellEnd"/>
            <w:r w:rsidRPr="00AD633A">
              <w:rPr>
                <w:rFonts w:eastAsia="Times New Roman" w:cs="Aparajita"/>
                <w:snapToGrid w:val="0"/>
                <w:color w:val="000000" w:themeColor="text1"/>
              </w:rPr>
              <w:t xml:space="preserve"> readily leaves one with a heavy, bad smell; a change of clothing before returning home is recommended.</w:t>
            </w:r>
          </w:p>
        </w:tc>
      </w:tr>
      <w:tr w:rsidR="009D324D" w:rsidRPr="00F94616" w14:paraId="0DD83EE2"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000E2F"/>
            <w:vAlign w:val="center"/>
          </w:tcPr>
          <w:p w14:paraId="6104BD1F" w14:textId="1E6A781C" w:rsidR="00F94616" w:rsidRPr="00F94616" w:rsidRDefault="00EA4C7F" w:rsidP="00224402">
            <w:pPr>
              <w:widowControl w:val="0"/>
              <w:spacing w:after="0" w:line="240" w:lineRule="auto"/>
              <w:rPr>
                <w:rFonts w:eastAsia="Times New Roman" w:cs="Aparajita"/>
                <w:b/>
                <w:snapToGrid w:val="0"/>
                <w:sz w:val="24"/>
                <w:szCs w:val="24"/>
              </w:rPr>
            </w:pPr>
            <w:r>
              <w:rPr>
                <w:rFonts w:eastAsia="Times New Roman" w:cs="Aparajita"/>
                <w:b/>
                <w:snapToGrid w:val="0"/>
                <w:sz w:val="24"/>
                <w:szCs w:val="24"/>
              </w:rPr>
              <w:t>SECTION 1</w:t>
            </w:r>
            <w:r w:rsidR="00224402">
              <w:rPr>
                <w:rFonts w:eastAsia="Times New Roman" w:cs="Aparajita"/>
                <w:b/>
                <w:snapToGrid w:val="0"/>
                <w:sz w:val="24"/>
                <w:szCs w:val="24"/>
              </w:rPr>
              <w:t xml:space="preserve">1 – </w:t>
            </w:r>
            <w:r w:rsidR="00253359">
              <w:rPr>
                <w:rFonts w:eastAsia="Times New Roman" w:cs="Aparajita"/>
                <w:b/>
                <w:snapToGrid w:val="0"/>
                <w:sz w:val="24"/>
                <w:szCs w:val="24"/>
              </w:rPr>
              <w:t>SPECIFIC PROCEDURE</w:t>
            </w:r>
            <w:r w:rsidR="00F94616" w:rsidRPr="00F94616">
              <w:rPr>
                <w:rFonts w:eastAsia="Times New Roman" w:cs="Aparajita"/>
                <w:b/>
                <w:snapToGrid w:val="0"/>
                <w:sz w:val="24"/>
                <w:szCs w:val="24"/>
              </w:rPr>
              <w:t xml:space="preserve"> </w:t>
            </w:r>
          </w:p>
        </w:tc>
      </w:tr>
      <w:tr w:rsidR="009D324D" w:rsidRPr="00F94616" w14:paraId="2B2AFA0D" w14:textId="77777777" w:rsidTr="008F7A18">
        <w:trPr>
          <w:trHeight w:val="432"/>
          <w:jc w:val="center"/>
        </w:trPr>
        <w:tc>
          <w:tcPr>
            <w:tcW w:w="1062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D9C87" w14:textId="47D515C8" w:rsidR="00A41A6B" w:rsidRPr="009A4424" w:rsidRDefault="00224402" w:rsidP="00AD633A">
            <w:pPr>
              <w:spacing w:before="120" w:after="120" w:line="240" w:lineRule="auto"/>
              <w:rPr>
                <w:rFonts w:eastAsia="Times New Roman" w:cs="Aparajita"/>
                <w:b/>
                <w:bCs/>
                <w:snapToGrid w:val="0"/>
              </w:rPr>
            </w:pPr>
            <w:r>
              <w:rPr>
                <w:rFonts w:eastAsia="Times New Roman" w:cs="Aparajita"/>
                <w:snapToGrid w:val="0"/>
              </w:rPr>
              <w:t xml:space="preserve">A typical use of </w:t>
            </w:r>
            <w:proofErr w:type="spellStart"/>
            <w:r>
              <w:rPr>
                <w:rFonts w:eastAsia="Times New Roman" w:cs="Aparajita"/>
                <w:snapToGrid w:val="0"/>
              </w:rPr>
              <w:t>thiophosgene</w:t>
            </w:r>
            <w:proofErr w:type="spellEnd"/>
            <w:r>
              <w:rPr>
                <w:rFonts w:eastAsia="Times New Roman" w:cs="Aparajita"/>
                <w:snapToGrid w:val="0"/>
              </w:rPr>
              <w:t xml:space="preserve"> in our laboratories</w:t>
            </w:r>
            <w:r w:rsidR="0010029F">
              <w:rPr>
                <w:rFonts w:eastAsia="Times New Roman" w:cs="Aparajita"/>
                <w:snapToGrid w:val="0"/>
              </w:rPr>
              <w:t xml:space="preserve"> (</w:t>
            </w:r>
            <w:r w:rsidR="009A4424" w:rsidRPr="009A4424">
              <w:rPr>
                <w:rFonts w:eastAsia="Times New Roman" w:cs="Aparajita"/>
                <w:snapToGrid w:val="0"/>
              </w:rPr>
              <w:t xml:space="preserve">Brückner, C.; Rettig, S. J.; Dolphin, D. ‘2-Pyrrolylthiones as Monoanionic Bidentate </w:t>
            </w:r>
            <w:proofErr w:type="gramStart"/>
            <w:r w:rsidR="009A4424" w:rsidRPr="009A4424">
              <w:rPr>
                <w:rFonts w:eastAsia="Times New Roman" w:cs="Aparajita"/>
                <w:snapToGrid w:val="0"/>
              </w:rPr>
              <w:t>N,S</w:t>
            </w:r>
            <w:proofErr w:type="gramEnd"/>
            <w:r w:rsidR="009A4424" w:rsidRPr="009A4424">
              <w:rPr>
                <w:rFonts w:eastAsia="Times New Roman" w:cs="Aparajita"/>
                <w:snapToGrid w:val="0"/>
              </w:rPr>
              <w:t>-Chelators: Synthesis and Molecular Structure of 2-Pyrrolylthionato-Complexes of Nickel(II), Cobalt(III) and Mercury(II)’ </w:t>
            </w:r>
            <w:proofErr w:type="spellStart"/>
            <w:r w:rsidR="009A4424" w:rsidRPr="009A4424">
              <w:rPr>
                <w:rFonts w:eastAsia="Times New Roman" w:cs="Aparajita"/>
                <w:i/>
                <w:iCs/>
                <w:snapToGrid w:val="0"/>
              </w:rPr>
              <w:t>Inorg</w:t>
            </w:r>
            <w:proofErr w:type="spellEnd"/>
            <w:r w:rsidR="009A4424" w:rsidRPr="009A4424">
              <w:rPr>
                <w:rFonts w:eastAsia="Times New Roman" w:cs="Aparajita"/>
                <w:i/>
                <w:iCs/>
                <w:snapToGrid w:val="0"/>
              </w:rPr>
              <w:t>. Chem.</w:t>
            </w:r>
            <w:r w:rsidR="009A4424" w:rsidRPr="009A4424">
              <w:rPr>
                <w:rFonts w:eastAsia="Times New Roman" w:cs="Aparajita"/>
                <w:snapToGrid w:val="0"/>
              </w:rPr>
              <w:t> </w:t>
            </w:r>
            <w:r w:rsidR="009A4424" w:rsidRPr="009A4424">
              <w:rPr>
                <w:rFonts w:eastAsia="Times New Roman" w:cs="Aparajita"/>
                <w:b/>
                <w:bCs/>
                <w:snapToGrid w:val="0"/>
              </w:rPr>
              <w:t>2000</w:t>
            </w:r>
            <w:r w:rsidR="009A4424" w:rsidRPr="009A4424">
              <w:rPr>
                <w:rFonts w:eastAsia="Times New Roman" w:cs="Aparajita"/>
                <w:snapToGrid w:val="0"/>
              </w:rPr>
              <w:t>, </w:t>
            </w:r>
            <w:r w:rsidR="009A4424" w:rsidRPr="009A4424">
              <w:rPr>
                <w:rFonts w:eastAsia="Times New Roman" w:cs="Aparajita"/>
                <w:i/>
                <w:iCs/>
                <w:snapToGrid w:val="0"/>
              </w:rPr>
              <w:t>39</w:t>
            </w:r>
            <w:r w:rsidR="009A4424" w:rsidRPr="009A4424">
              <w:rPr>
                <w:rFonts w:eastAsia="Times New Roman" w:cs="Aparajita"/>
                <w:snapToGrid w:val="0"/>
              </w:rPr>
              <w:t>, 6100–6106.</w:t>
            </w:r>
            <w:r w:rsidR="0010029F">
              <w:rPr>
                <w:rFonts w:eastAsia="Times New Roman" w:cs="Aparajita"/>
                <w:snapToGrid w:val="0"/>
              </w:rPr>
              <w:t>)</w:t>
            </w:r>
            <w:r>
              <w:rPr>
                <w:rFonts w:eastAsia="Times New Roman" w:cs="Aparajita"/>
                <w:snapToGrid w:val="0"/>
              </w:rPr>
              <w:t xml:space="preserve"> is </w:t>
            </w:r>
            <w:r w:rsidR="0010029F">
              <w:rPr>
                <w:rFonts w:eastAsia="Times New Roman" w:cs="Aparajita"/>
                <w:snapToGrid w:val="0"/>
              </w:rPr>
              <w:t xml:space="preserve">fully </w:t>
            </w:r>
            <w:r>
              <w:rPr>
                <w:rFonts w:eastAsia="Times New Roman" w:cs="Aparajita"/>
                <w:snapToGrid w:val="0"/>
              </w:rPr>
              <w:t xml:space="preserve">described </w:t>
            </w:r>
            <w:r w:rsidRPr="00CF1115">
              <w:rPr>
                <w:rFonts w:eastAsia="Times New Roman" w:cs="Aparajita"/>
                <w:snapToGrid w:val="0"/>
              </w:rPr>
              <w:t xml:space="preserve">in: </w:t>
            </w:r>
            <w:r w:rsidR="00A41A6B" w:rsidRPr="00A41A6B">
              <w:rPr>
                <w:rFonts w:eastAsia="Times New Roman" w:cs="Aparajita"/>
                <w:snapToGrid w:val="0"/>
              </w:rPr>
              <w:t xml:space="preserve">PS </w:t>
            </w:r>
            <w:proofErr w:type="spellStart"/>
            <w:r w:rsidR="00A41A6B" w:rsidRPr="00A41A6B">
              <w:rPr>
                <w:rFonts w:eastAsia="Times New Roman" w:cs="Aparajita"/>
                <w:snapToGrid w:val="0"/>
              </w:rPr>
              <w:t>Clezy</w:t>
            </w:r>
            <w:proofErr w:type="spellEnd"/>
            <w:r w:rsidR="00A41A6B">
              <w:rPr>
                <w:rFonts w:eastAsia="Times New Roman" w:cs="Aparajita"/>
                <w:snapToGrid w:val="0"/>
              </w:rPr>
              <w:t xml:space="preserve">, P.S.; </w:t>
            </w:r>
            <w:proofErr w:type="spellStart"/>
            <w:r w:rsidR="00A41A6B" w:rsidRPr="00A41A6B">
              <w:rPr>
                <w:rFonts w:eastAsia="Times New Roman" w:cs="Aparajita"/>
                <w:snapToGrid w:val="0"/>
              </w:rPr>
              <w:t>Smythe</w:t>
            </w:r>
            <w:proofErr w:type="spellEnd"/>
            <w:r w:rsidR="00A41A6B">
              <w:rPr>
                <w:rFonts w:eastAsia="Times New Roman" w:cs="Aparajita"/>
                <w:snapToGrid w:val="0"/>
              </w:rPr>
              <w:t xml:space="preserve">, G. A. </w:t>
            </w:r>
            <w:r w:rsidR="009A4424" w:rsidRPr="009A4424">
              <w:rPr>
                <w:rFonts w:eastAsia="Times New Roman" w:cs="Aparajita"/>
                <w:snapToGrid w:val="0"/>
              </w:rPr>
              <w:t>‘</w:t>
            </w:r>
            <w:r w:rsidR="009A4424" w:rsidRPr="009A4424">
              <w:rPr>
                <w:rFonts w:eastAsia="Times New Roman" w:cs="Aparajita"/>
                <w:bCs/>
                <w:snapToGrid w:val="0"/>
              </w:rPr>
              <w:t xml:space="preserve">The chemistry of pyrrolic compounds. VIII. </w:t>
            </w:r>
            <w:proofErr w:type="spellStart"/>
            <w:r w:rsidR="009A4424" w:rsidRPr="009A4424">
              <w:rPr>
                <w:rFonts w:eastAsia="Times New Roman" w:cs="Aparajita"/>
                <w:bCs/>
                <w:snapToGrid w:val="0"/>
              </w:rPr>
              <w:t>Dipyrrylthiones</w:t>
            </w:r>
            <w:proofErr w:type="spellEnd"/>
            <w:r w:rsidR="009A4424" w:rsidRPr="009A4424">
              <w:rPr>
                <w:rFonts w:eastAsia="Times New Roman" w:cs="Aparajita"/>
                <w:bCs/>
                <w:snapToGrid w:val="0"/>
              </w:rPr>
              <w:t xml:space="preserve">’ </w:t>
            </w:r>
            <w:r w:rsidR="00A41A6B" w:rsidRPr="00A41A6B">
              <w:rPr>
                <w:rFonts w:eastAsia="Times New Roman" w:cs="Aparajita"/>
                <w:i/>
                <w:iCs/>
                <w:snapToGrid w:val="0"/>
              </w:rPr>
              <w:t>Australian J</w:t>
            </w:r>
            <w:r w:rsidR="00A41A6B">
              <w:rPr>
                <w:rFonts w:eastAsia="Times New Roman" w:cs="Aparajita"/>
                <w:i/>
                <w:iCs/>
                <w:snapToGrid w:val="0"/>
              </w:rPr>
              <w:t>.</w:t>
            </w:r>
            <w:r w:rsidR="00A41A6B" w:rsidRPr="00A41A6B">
              <w:rPr>
                <w:rFonts w:eastAsia="Times New Roman" w:cs="Aparajita"/>
                <w:i/>
                <w:iCs/>
                <w:snapToGrid w:val="0"/>
              </w:rPr>
              <w:t xml:space="preserve"> Chem</w:t>
            </w:r>
            <w:r w:rsidR="0010029F">
              <w:rPr>
                <w:rFonts w:eastAsia="Times New Roman" w:cs="Aparajita"/>
                <w:i/>
                <w:iCs/>
                <w:snapToGrid w:val="0"/>
              </w:rPr>
              <w:t xml:space="preserve">. </w:t>
            </w:r>
            <w:r w:rsidR="0010029F">
              <w:rPr>
                <w:rFonts w:eastAsia="Times New Roman" w:cs="Aparajita"/>
                <w:b/>
                <w:iCs/>
                <w:snapToGrid w:val="0"/>
              </w:rPr>
              <w:t>1969</w:t>
            </w:r>
            <w:r w:rsidR="0010029F">
              <w:rPr>
                <w:rFonts w:eastAsia="Times New Roman" w:cs="Aparajita"/>
                <w:iCs/>
                <w:snapToGrid w:val="0"/>
              </w:rPr>
              <w:t>,</w:t>
            </w:r>
            <w:r w:rsidR="0010029F">
              <w:rPr>
                <w:rFonts w:eastAsia="Times New Roman" w:cs="Aparajita"/>
                <w:snapToGrid w:val="0"/>
              </w:rPr>
              <w:t xml:space="preserve"> </w:t>
            </w:r>
            <w:r w:rsidR="00A41A6B" w:rsidRPr="0010029F">
              <w:rPr>
                <w:rFonts w:eastAsia="Times New Roman" w:cs="Aparajita"/>
                <w:i/>
                <w:snapToGrid w:val="0"/>
              </w:rPr>
              <w:t>22</w:t>
            </w:r>
            <w:r w:rsidR="00A41A6B" w:rsidRPr="00A41A6B">
              <w:rPr>
                <w:rFonts w:eastAsia="Times New Roman" w:cs="Aparajita"/>
                <w:snapToGrid w:val="0"/>
              </w:rPr>
              <w:t>(1)</w:t>
            </w:r>
            <w:r w:rsidR="0010029F">
              <w:rPr>
                <w:rFonts w:eastAsia="Times New Roman" w:cs="Aparajita"/>
                <w:snapToGrid w:val="0"/>
              </w:rPr>
              <w:t xml:space="preserve">, </w:t>
            </w:r>
            <w:r w:rsidR="00A41A6B" w:rsidRPr="00A41A6B">
              <w:rPr>
                <w:rFonts w:eastAsia="Times New Roman" w:cs="Aparajita"/>
                <w:snapToGrid w:val="0"/>
              </w:rPr>
              <w:t xml:space="preserve">239 </w:t>
            </w:r>
            <w:r w:rsidR="0010029F">
              <w:rPr>
                <w:rFonts w:eastAsia="Times New Roman" w:cs="Aparajita"/>
                <w:snapToGrid w:val="0"/>
              </w:rPr>
              <w:t>–</w:t>
            </w:r>
            <w:r w:rsidR="00A41A6B" w:rsidRPr="00A41A6B">
              <w:rPr>
                <w:rFonts w:eastAsia="Times New Roman" w:cs="Aparajita"/>
                <w:snapToGrid w:val="0"/>
              </w:rPr>
              <w:t xml:space="preserve"> 249</w:t>
            </w:r>
            <w:r w:rsidR="0010029F">
              <w:rPr>
                <w:rFonts w:eastAsia="Times New Roman" w:cs="Aparajita"/>
                <w:snapToGrid w:val="0"/>
              </w:rPr>
              <w:t>.</w:t>
            </w:r>
          </w:p>
          <w:p w14:paraId="3BF117CD" w14:textId="38A296BC" w:rsidR="00F94616" w:rsidRPr="002440A3" w:rsidRDefault="0036471C" w:rsidP="003E40EB">
            <w:pPr>
              <w:spacing w:before="120" w:after="120" w:line="240" w:lineRule="auto"/>
              <w:rPr>
                <w:rFonts w:eastAsia="Times New Roman" w:cs="Aparajita"/>
                <w:i/>
                <w:snapToGrid w:val="0"/>
              </w:rPr>
            </w:pPr>
            <w:r w:rsidRPr="0036471C">
              <w:rPr>
                <w:rFonts w:eastAsia="Times New Roman" w:cs="Times New Roman"/>
              </w:rPr>
              <w:t>A solution of pyrrole (2.5</w:t>
            </w:r>
            <w:r>
              <w:rPr>
                <w:rFonts w:eastAsia="Times New Roman" w:cs="Times New Roman"/>
              </w:rPr>
              <w:t> </w:t>
            </w:r>
            <w:r w:rsidRPr="0036471C">
              <w:rPr>
                <w:rFonts w:eastAsia="Times New Roman" w:cs="Times New Roman"/>
              </w:rPr>
              <w:t>g) in dry ether (25</w:t>
            </w:r>
            <w:r>
              <w:rPr>
                <w:rFonts w:eastAsia="Times New Roman" w:cs="Times New Roman"/>
              </w:rPr>
              <w:t> </w:t>
            </w:r>
            <w:r w:rsidRPr="0036471C">
              <w:rPr>
                <w:rFonts w:eastAsia="Times New Roman" w:cs="Times New Roman"/>
              </w:rPr>
              <w:t xml:space="preserve">ml) was added dropwise to a vigorously stirred solution of </w:t>
            </w:r>
            <w:proofErr w:type="spellStart"/>
            <w:r w:rsidRPr="0036471C">
              <w:rPr>
                <w:rFonts w:eastAsia="Times New Roman" w:cs="Times New Roman"/>
              </w:rPr>
              <w:t>thiophosgene</w:t>
            </w:r>
            <w:proofErr w:type="spellEnd"/>
            <w:r w:rsidRPr="0036471C">
              <w:rPr>
                <w:rFonts w:eastAsia="Times New Roman" w:cs="Times New Roman"/>
              </w:rPr>
              <w:t xml:space="preserve"> (2.1</w:t>
            </w:r>
            <w:r>
              <w:rPr>
                <w:rFonts w:eastAsia="Times New Roman" w:cs="Times New Roman"/>
              </w:rPr>
              <w:t> </w:t>
            </w:r>
            <w:r w:rsidRPr="0036471C">
              <w:rPr>
                <w:rFonts w:eastAsia="Times New Roman" w:cs="Times New Roman"/>
              </w:rPr>
              <w:t xml:space="preserve">g) </w:t>
            </w:r>
            <w:r>
              <w:rPr>
                <w:rFonts w:eastAsia="Times New Roman" w:cs="Times New Roman"/>
              </w:rPr>
              <w:t>in benzene (50 ml) a</w:t>
            </w:r>
            <w:r w:rsidRPr="0036471C">
              <w:rPr>
                <w:rFonts w:eastAsia="Times New Roman" w:cs="Times New Roman"/>
              </w:rPr>
              <w:t xml:space="preserve">t </w:t>
            </w:r>
            <w:r w:rsidRPr="0036471C">
              <w:rPr>
                <w:rFonts w:eastAsia="Times New Roman" w:cs="Times New Roman"/>
                <w:bCs/>
              </w:rPr>
              <w:t>0°C.</w:t>
            </w:r>
            <w:r w:rsidRPr="0036471C">
              <w:rPr>
                <w:rFonts w:eastAsia="Times New Roman" w:cs="Times New Roman"/>
                <w:b/>
                <w:bCs/>
              </w:rPr>
              <w:t xml:space="preserve"> </w:t>
            </w:r>
            <w:r w:rsidRPr="0036471C">
              <w:rPr>
                <w:rFonts w:eastAsia="Times New Roman" w:cs="Times New Roman"/>
              </w:rPr>
              <w:t xml:space="preserve">After 10 </w:t>
            </w:r>
            <w:r>
              <w:rPr>
                <w:rFonts w:eastAsia="Times New Roman" w:cs="Times New Roman"/>
              </w:rPr>
              <w:t>mL</w:t>
            </w:r>
            <w:r w:rsidRPr="0036471C">
              <w:rPr>
                <w:rFonts w:eastAsia="Times New Roman" w:cs="Times New Roman"/>
              </w:rPr>
              <w:t xml:space="preserve"> aqueous methanol (80%; 60 ml) was added, the mixture stirred for 30 </w:t>
            </w:r>
            <w:r>
              <w:rPr>
                <w:rFonts w:eastAsia="Times New Roman" w:cs="Times New Roman"/>
              </w:rPr>
              <w:t>m</w:t>
            </w:r>
            <w:r w:rsidRPr="0036471C">
              <w:rPr>
                <w:rFonts w:eastAsia="Times New Roman" w:cs="Times New Roman"/>
              </w:rPr>
              <w:t>in more at room temperature, the solvents removed and th</w:t>
            </w:r>
            <w:r>
              <w:rPr>
                <w:rFonts w:eastAsia="Times New Roman" w:cs="Times New Roman"/>
              </w:rPr>
              <w:t xml:space="preserve">e residue, dissolved in </w:t>
            </w:r>
            <w:proofErr w:type="gramStart"/>
            <w:r>
              <w:rPr>
                <w:rFonts w:eastAsia="Times New Roman" w:cs="Times New Roman"/>
              </w:rPr>
              <w:t>benzene </w:t>
            </w:r>
            <w:r w:rsidRPr="0036471C">
              <w:rPr>
                <w:rFonts w:eastAsia="Times New Roman" w:cs="Times New Roman"/>
              </w:rPr>
              <w:t>:</w:t>
            </w:r>
            <w:proofErr w:type="gramEnd"/>
            <w:r w:rsidRPr="0036471C">
              <w:rPr>
                <w:rFonts w:eastAsia="Times New Roman" w:cs="Times New Roman"/>
              </w:rPr>
              <w:t xml:space="preserve"> chloroform (9</w:t>
            </w:r>
            <w:r>
              <w:rPr>
                <w:rFonts w:eastAsia="Times New Roman" w:cs="Times New Roman"/>
              </w:rPr>
              <w:t> </w:t>
            </w:r>
            <w:r w:rsidRPr="0036471C">
              <w:rPr>
                <w:rFonts w:eastAsia="Times New Roman" w:cs="Times New Roman"/>
              </w:rPr>
              <w:t xml:space="preserve">: </w:t>
            </w:r>
            <w:r>
              <w:rPr>
                <w:rFonts w:eastAsia="Times New Roman" w:cs="Times New Roman"/>
              </w:rPr>
              <w:t>1</w:t>
            </w:r>
            <w:r w:rsidRPr="0036471C">
              <w:rPr>
                <w:rFonts w:eastAsia="Times New Roman" w:cs="Times New Roman"/>
              </w:rPr>
              <w:t xml:space="preserve">; 50 ml) chromatographed on alumina. The first fraction (bright orange-red band) was collected, the solvent removed under pressure, and the residue further purified by recrystallization from aqueous ethanol to give </w:t>
            </w:r>
            <w:r w:rsidRPr="0036471C">
              <w:rPr>
                <w:rFonts w:eastAsia="Times New Roman" w:cs="Times New Roman"/>
                <w:bCs/>
                <w:iCs/>
              </w:rPr>
              <w:t xml:space="preserve">2,2'-dipyrrylthione </w:t>
            </w:r>
            <w:r w:rsidRPr="0036471C">
              <w:rPr>
                <w:rFonts w:eastAsia="Times New Roman" w:cs="Times New Roman"/>
              </w:rPr>
              <w:t>(2.0 g), as lustrous red needles</w:t>
            </w:r>
            <w:r>
              <w:rPr>
                <w:rFonts w:eastAsia="Times New Roman" w:cs="Times New Roman"/>
              </w:rPr>
              <w:t>.</w:t>
            </w:r>
          </w:p>
        </w:tc>
      </w:tr>
    </w:tbl>
    <w:p w14:paraId="5557B91F" w14:textId="77777777" w:rsidR="00224402" w:rsidRDefault="00224402" w:rsidP="000F2C03">
      <w:pPr>
        <w:widowControl w:val="0"/>
        <w:spacing w:after="0" w:line="240" w:lineRule="auto"/>
        <w:rPr>
          <w:rFonts w:eastAsia="Times New Roman" w:cs="Aparajita"/>
          <w:b/>
          <w:snapToGrid w:val="0"/>
          <w:color w:val="FFFFFF" w:themeColor="background1"/>
          <w:sz w:val="24"/>
          <w:szCs w:val="24"/>
        </w:rPr>
        <w:sectPr w:rsidR="00224402" w:rsidSect="001A02DC">
          <w:footerReference w:type="default" r:id="rId15"/>
          <w:headerReference w:type="first" r:id="rId16"/>
          <w:footerReference w:type="first" r:id="rId17"/>
          <w:pgSz w:w="12240" w:h="15840"/>
          <w:pgMar w:top="720" w:right="720" w:bottom="720" w:left="720" w:header="288" w:footer="288" w:gutter="0"/>
          <w:cols w:space="720"/>
          <w:titlePg/>
          <w:docGrid w:linePitch="360"/>
        </w:sectPr>
      </w:pPr>
    </w:p>
    <w:tbl>
      <w:tblP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187"/>
        <w:gridCol w:w="2802"/>
        <w:gridCol w:w="1431"/>
        <w:gridCol w:w="15"/>
      </w:tblGrid>
      <w:tr w:rsidR="00224402" w:rsidRPr="00C85102" w14:paraId="69F73C57" w14:textId="77777777" w:rsidTr="00224402">
        <w:trPr>
          <w:trHeight w:val="432"/>
        </w:trPr>
        <w:tc>
          <w:tcPr>
            <w:tcW w:w="10435" w:type="dxa"/>
            <w:gridSpan w:val="4"/>
            <w:shd w:val="clear" w:color="auto" w:fill="000E2F"/>
            <w:vAlign w:val="center"/>
          </w:tcPr>
          <w:p w14:paraId="70EDB2F4" w14:textId="79EB5CE5" w:rsidR="00224402" w:rsidRPr="00174A02" w:rsidRDefault="00224402" w:rsidP="000F2C03">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224402" w:rsidRPr="00362737" w14:paraId="7B96A738" w14:textId="77777777" w:rsidTr="00224402">
        <w:trPr>
          <w:trHeight w:val="432"/>
        </w:trPr>
        <w:tc>
          <w:tcPr>
            <w:tcW w:w="10435" w:type="dxa"/>
            <w:gridSpan w:val="4"/>
            <w:shd w:val="clear" w:color="auto" w:fill="FFFFFF" w:themeFill="background1"/>
            <w:vAlign w:val="center"/>
          </w:tcPr>
          <w:p w14:paraId="4CD2BFA1" w14:textId="12EEEEAF" w:rsidR="00224402" w:rsidRPr="00362737" w:rsidRDefault="00224402" w:rsidP="000F2C03">
            <w:pPr>
              <w:widowControl w:val="0"/>
              <w:spacing w:before="80" w:after="80" w:line="240" w:lineRule="auto"/>
              <w:rPr>
                <w:rFonts w:eastAsia="Times New Roman" w:cs="Aparajita"/>
                <w:snapToGrid w:val="0"/>
              </w:rPr>
            </w:pPr>
            <w:r w:rsidRPr="00362737">
              <w:rPr>
                <w:rFonts w:eastAsia="Times New Roman" w:cs="Aparajita"/>
                <w:snapToGrid w:val="0"/>
              </w:rPr>
              <w:t>I have reviewed, understand and agree to follow this lab-specific standard operating procedure (LSOP)</w:t>
            </w:r>
            <w:r w:rsidR="00D80E93">
              <w:rPr>
                <w:rFonts w:eastAsia="Times New Roman" w:cs="Aparajita"/>
                <w:snapToGrid w:val="0"/>
              </w:rPr>
              <w:t xml:space="preserve"> for </w:t>
            </w:r>
            <w:proofErr w:type="spellStart"/>
            <w:r w:rsidR="00D80E93">
              <w:rPr>
                <w:rFonts w:eastAsia="Times New Roman" w:cs="Aparajita"/>
                <w:snapToGrid w:val="0"/>
              </w:rPr>
              <w:t>thiophosgene</w:t>
            </w:r>
            <w:proofErr w:type="spellEnd"/>
            <w:r w:rsidRPr="00362737">
              <w:rPr>
                <w:rFonts w:eastAsia="Times New Roman" w:cs="Aparajita"/>
                <w:i/>
                <w:snapToGrid w:val="0"/>
              </w:rPr>
              <w:t xml:space="preserve">. </w:t>
            </w:r>
            <w:r w:rsidRPr="00362737">
              <w:rPr>
                <w:rFonts w:eastAsia="Times New Roman" w:cs="Aparajita"/>
                <w:snapToGrid w:val="0"/>
              </w:rPr>
              <w:t xml:space="preserve">Failure to follow this LSOP or lab-specific training guidelines is a violation of the </w:t>
            </w:r>
            <w:hyperlink r:id="rId18"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19" w:history="1">
              <w:r w:rsidRPr="00362737">
                <w:rPr>
                  <w:rFonts w:eastAsia="Times New Roman" w:cs="Aparajita"/>
                  <w:i/>
                  <w:snapToGrid w:val="0"/>
                  <w:color w:val="0563C1" w:themeColor="hyperlink"/>
                  <w:u w:val="single"/>
                </w:rPr>
                <w:t>University Code of Conduct</w:t>
              </w:r>
            </w:hyperlink>
            <w:r w:rsidRPr="00362737">
              <w:rPr>
                <w:rFonts w:eastAsia="Times New Roman" w:cs="Aparajita"/>
                <w:snapToGrid w:val="0"/>
              </w:rPr>
              <w:t>.</w:t>
            </w:r>
          </w:p>
          <w:p w14:paraId="4C0E5E27" w14:textId="77777777" w:rsidR="00224402" w:rsidRPr="00362737" w:rsidRDefault="00224402" w:rsidP="000F2C03">
            <w:pPr>
              <w:widowControl w:val="0"/>
              <w:spacing w:before="80" w:after="80" w:line="240" w:lineRule="auto"/>
              <w:rPr>
                <w:rFonts w:eastAsia="Times New Roman" w:cs="Aparajita"/>
                <w:snapToGrid w:val="0"/>
              </w:rPr>
            </w:pPr>
            <w:r w:rsidRPr="00362737">
              <w:rPr>
                <w:rFonts w:eastAsia="Times New Roman" w:cs="Aparajita"/>
                <w:snapToGrid w:val="0"/>
              </w:rPr>
              <w:t>Further approval and/or review of this LSOP by the PI/Supervisor is required if any of the following events occur:</w:t>
            </w:r>
          </w:p>
          <w:p w14:paraId="5E3ECFC3" w14:textId="77777777" w:rsidR="00224402" w:rsidRPr="00362737" w:rsidRDefault="00224402" w:rsidP="000F2C03">
            <w:pPr>
              <w:widowControl w:val="0"/>
              <w:numPr>
                <w:ilvl w:val="0"/>
                <w:numId w:val="1"/>
              </w:numPr>
              <w:shd w:val="clear" w:color="auto" w:fill="FFFFFF"/>
              <w:spacing w:after="0" w:line="240" w:lineRule="auto"/>
              <w:contextualSpacing/>
              <w:rPr>
                <w:rFonts w:eastAsia="Times New Roman" w:cs="Aparajita"/>
              </w:rPr>
            </w:pPr>
            <w:r w:rsidRPr="00362737">
              <w:rPr>
                <w:rFonts w:eastAsia="Times New Roman" w:cs="Aparajita"/>
              </w:rPr>
              <w:t xml:space="preserve">A </w:t>
            </w:r>
            <w:r>
              <w:rPr>
                <w:rFonts w:eastAsia="Times New Roman" w:cs="Aparajita"/>
              </w:rPr>
              <w:t xml:space="preserve">significant </w:t>
            </w:r>
            <w:r w:rsidRPr="00362737">
              <w:rPr>
                <w:rFonts w:eastAsia="Times New Roman" w:cs="Aparajita"/>
              </w:rPr>
              <w:t>change in amount (</w:t>
            </w:r>
            <w:r>
              <w:rPr>
                <w:rFonts w:eastAsia="Times New Roman" w:cs="Aparajita"/>
              </w:rPr>
              <w:t>i.e., doubling of the scale of reaction</w:t>
            </w:r>
            <w:r w:rsidRPr="00362737">
              <w:rPr>
                <w:rFonts w:eastAsia="Times New Roman" w:cs="Aparajita"/>
              </w:rPr>
              <w:t>) or substitution of the chemicals in the procedure is planned</w:t>
            </w:r>
          </w:p>
          <w:p w14:paraId="2AB564A0" w14:textId="77777777" w:rsidR="00224402" w:rsidRPr="00362737" w:rsidRDefault="00224402" w:rsidP="000F2C03">
            <w:pPr>
              <w:widowControl w:val="0"/>
              <w:numPr>
                <w:ilvl w:val="0"/>
                <w:numId w:val="1"/>
              </w:numPr>
              <w:shd w:val="clear" w:color="auto" w:fill="FFFFFF"/>
              <w:spacing w:after="0" w:line="240" w:lineRule="auto"/>
              <w:rPr>
                <w:rFonts w:eastAsia="Times New Roman" w:cs="Aparajita"/>
              </w:rPr>
            </w:pPr>
            <w:r w:rsidRPr="00362737">
              <w:rPr>
                <w:rFonts w:eastAsia="Times New Roman" w:cs="Aparajita"/>
              </w:rPr>
              <w:t>A major change in the agreed-upon experimental set-up is planned (heating instead of room temp, etc.)</w:t>
            </w:r>
          </w:p>
          <w:p w14:paraId="0BE2207A" w14:textId="77777777" w:rsidR="00224402" w:rsidRPr="00362737" w:rsidRDefault="00224402" w:rsidP="000F2C03">
            <w:pPr>
              <w:widowControl w:val="0"/>
              <w:numPr>
                <w:ilvl w:val="0"/>
                <w:numId w:val="1"/>
              </w:numPr>
              <w:shd w:val="clear" w:color="auto" w:fill="FFFFFF"/>
              <w:spacing w:after="0" w:line="240" w:lineRule="auto"/>
              <w:rPr>
                <w:rFonts w:eastAsia="Times New Roman" w:cs="Aparajita"/>
              </w:rPr>
            </w:pPr>
            <w:r w:rsidRPr="00362737">
              <w:rPr>
                <w:rFonts w:eastAsia="Times New Roman" w:cs="Aparajita"/>
              </w:rPr>
              <w:t>Any signs of a failure in safety design or equipment are observed</w:t>
            </w:r>
          </w:p>
          <w:p w14:paraId="7D048D55" w14:textId="77777777" w:rsidR="00224402" w:rsidRPr="00362737" w:rsidRDefault="00224402" w:rsidP="000F2C03">
            <w:pPr>
              <w:widowControl w:val="0"/>
              <w:numPr>
                <w:ilvl w:val="0"/>
                <w:numId w:val="1"/>
              </w:numPr>
              <w:shd w:val="clear" w:color="auto" w:fill="FFFFFF"/>
              <w:spacing w:after="0" w:line="240" w:lineRule="auto"/>
              <w:contextualSpacing/>
              <w:rPr>
                <w:rFonts w:eastAsia="Times New Roman" w:cs="Aparajita"/>
              </w:rPr>
            </w:pPr>
            <w:r w:rsidRPr="00362737">
              <w:rPr>
                <w:rFonts w:eastAsia="Times New Roman" w:cs="Aparajita"/>
              </w:rPr>
              <w:t>Any signs or symptoms of a chemical exposure to any personnel are observed</w:t>
            </w:r>
          </w:p>
          <w:p w14:paraId="32AEEBBE" w14:textId="77777777" w:rsidR="00224402" w:rsidRPr="000570F1" w:rsidRDefault="00224402" w:rsidP="000F2C03">
            <w:pPr>
              <w:widowControl w:val="0"/>
              <w:numPr>
                <w:ilvl w:val="0"/>
                <w:numId w:val="1"/>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r>
              <w:rPr>
                <w:rFonts w:eastAsia="Times New Roman" w:cs="Aparajita"/>
              </w:rPr>
              <w:br/>
            </w:r>
          </w:p>
        </w:tc>
      </w:tr>
      <w:tr w:rsidR="00224402" w:rsidRPr="00C85102" w14:paraId="5CD3F8E0" w14:textId="77777777" w:rsidTr="00224402">
        <w:trPr>
          <w:trHeight w:val="638"/>
        </w:trPr>
        <w:tc>
          <w:tcPr>
            <w:tcW w:w="6187" w:type="dxa"/>
            <w:shd w:val="clear" w:color="auto" w:fill="D9D9D9" w:themeFill="background1" w:themeFillShade="D9"/>
            <w:vAlign w:val="center"/>
          </w:tcPr>
          <w:p w14:paraId="5D9A0F52" w14:textId="77777777" w:rsidR="00224402" w:rsidRPr="00113202" w:rsidRDefault="00224402" w:rsidP="000F2C03">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802" w:type="dxa"/>
            <w:shd w:val="clear" w:color="auto" w:fill="D9D9D9" w:themeFill="background1" w:themeFillShade="D9"/>
            <w:vAlign w:val="center"/>
          </w:tcPr>
          <w:p w14:paraId="7A4A9FEA" w14:textId="77777777" w:rsidR="00224402" w:rsidRPr="00113202" w:rsidRDefault="00224402" w:rsidP="000F2C03">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446" w:type="dxa"/>
            <w:gridSpan w:val="2"/>
            <w:shd w:val="clear" w:color="auto" w:fill="D9D9D9" w:themeFill="background1" w:themeFillShade="D9"/>
            <w:vAlign w:val="center"/>
          </w:tcPr>
          <w:p w14:paraId="1BE5E020" w14:textId="77777777" w:rsidR="00224402" w:rsidRPr="00113202" w:rsidRDefault="00224402" w:rsidP="000F2C03">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224402" w:rsidRPr="00C85102" w14:paraId="70724FDB" w14:textId="77777777" w:rsidTr="00224402">
        <w:trPr>
          <w:trHeight w:val="720"/>
        </w:trPr>
        <w:tc>
          <w:tcPr>
            <w:tcW w:w="6187" w:type="dxa"/>
            <w:shd w:val="clear" w:color="auto" w:fill="FFFFFF" w:themeFill="background1"/>
            <w:vAlign w:val="center"/>
          </w:tcPr>
          <w:p w14:paraId="4AFF8DA1" w14:textId="77777777" w:rsidR="00224402" w:rsidRDefault="00224402" w:rsidP="000F2C03">
            <w:pPr>
              <w:widowControl w:val="0"/>
              <w:spacing w:after="0" w:line="240" w:lineRule="auto"/>
              <w:rPr>
                <w:rFonts w:eastAsia="Times New Roman" w:cs="Aparajita"/>
                <w:snapToGrid w:val="0"/>
              </w:rPr>
            </w:pPr>
          </w:p>
        </w:tc>
        <w:tc>
          <w:tcPr>
            <w:tcW w:w="2802" w:type="dxa"/>
            <w:shd w:val="clear" w:color="auto" w:fill="FFFFFF" w:themeFill="background1"/>
            <w:vAlign w:val="center"/>
          </w:tcPr>
          <w:p w14:paraId="48E934AD" w14:textId="77777777" w:rsidR="00224402" w:rsidRDefault="00224402" w:rsidP="000F2C03">
            <w:pPr>
              <w:widowControl w:val="0"/>
              <w:spacing w:after="0" w:line="240" w:lineRule="auto"/>
              <w:rPr>
                <w:rFonts w:eastAsia="Times New Roman" w:cs="Aparajita"/>
                <w:snapToGrid w:val="0"/>
              </w:rPr>
            </w:pPr>
          </w:p>
        </w:tc>
        <w:tc>
          <w:tcPr>
            <w:tcW w:w="1446" w:type="dxa"/>
            <w:gridSpan w:val="2"/>
            <w:shd w:val="clear" w:color="auto" w:fill="FFFFFF" w:themeFill="background1"/>
            <w:vAlign w:val="center"/>
          </w:tcPr>
          <w:p w14:paraId="3596ACDC" w14:textId="77777777" w:rsidR="00224402" w:rsidRDefault="00224402" w:rsidP="000F2C03">
            <w:pPr>
              <w:widowControl w:val="0"/>
              <w:spacing w:after="0" w:line="240" w:lineRule="auto"/>
              <w:rPr>
                <w:rFonts w:eastAsia="Times New Roman" w:cs="Aparajita"/>
                <w:snapToGrid w:val="0"/>
              </w:rPr>
            </w:pPr>
          </w:p>
        </w:tc>
      </w:tr>
      <w:tr w:rsidR="00224402" w:rsidRPr="00C85102" w14:paraId="62F681E1" w14:textId="77777777" w:rsidTr="00224402">
        <w:trPr>
          <w:trHeight w:val="720"/>
        </w:trPr>
        <w:tc>
          <w:tcPr>
            <w:tcW w:w="6187" w:type="dxa"/>
            <w:shd w:val="clear" w:color="auto" w:fill="FFFFFF" w:themeFill="background1"/>
            <w:vAlign w:val="center"/>
          </w:tcPr>
          <w:p w14:paraId="6C6E7FE3" w14:textId="77777777" w:rsidR="00224402" w:rsidRDefault="00224402" w:rsidP="000F2C03">
            <w:pPr>
              <w:widowControl w:val="0"/>
              <w:spacing w:after="0" w:line="240" w:lineRule="auto"/>
              <w:rPr>
                <w:rFonts w:eastAsia="Times New Roman" w:cs="Aparajita"/>
                <w:snapToGrid w:val="0"/>
              </w:rPr>
            </w:pPr>
          </w:p>
        </w:tc>
        <w:tc>
          <w:tcPr>
            <w:tcW w:w="2802" w:type="dxa"/>
            <w:shd w:val="clear" w:color="auto" w:fill="FFFFFF" w:themeFill="background1"/>
            <w:vAlign w:val="center"/>
          </w:tcPr>
          <w:p w14:paraId="662D2711" w14:textId="77777777" w:rsidR="00224402" w:rsidRDefault="00224402" w:rsidP="000F2C03">
            <w:pPr>
              <w:widowControl w:val="0"/>
              <w:spacing w:after="0" w:line="240" w:lineRule="auto"/>
              <w:rPr>
                <w:rFonts w:eastAsia="Times New Roman" w:cs="Aparajita"/>
                <w:snapToGrid w:val="0"/>
              </w:rPr>
            </w:pPr>
          </w:p>
        </w:tc>
        <w:tc>
          <w:tcPr>
            <w:tcW w:w="1446" w:type="dxa"/>
            <w:gridSpan w:val="2"/>
            <w:shd w:val="clear" w:color="auto" w:fill="FFFFFF" w:themeFill="background1"/>
            <w:vAlign w:val="center"/>
          </w:tcPr>
          <w:p w14:paraId="6D409DE6" w14:textId="77777777" w:rsidR="00224402" w:rsidRDefault="00224402" w:rsidP="000F2C03">
            <w:pPr>
              <w:widowControl w:val="0"/>
              <w:spacing w:after="0" w:line="240" w:lineRule="auto"/>
              <w:rPr>
                <w:rFonts w:eastAsia="Times New Roman" w:cs="Aparajita"/>
                <w:snapToGrid w:val="0"/>
              </w:rPr>
            </w:pPr>
          </w:p>
        </w:tc>
      </w:tr>
      <w:tr w:rsidR="00224402" w:rsidRPr="00C85102" w14:paraId="2CA6BA06" w14:textId="77777777" w:rsidTr="00224402">
        <w:trPr>
          <w:trHeight w:val="720"/>
        </w:trPr>
        <w:tc>
          <w:tcPr>
            <w:tcW w:w="6187" w:type="dxa"/>
            <w:shd w:val="clear" w:color="auto" w:fill="FFFFFF" w:themeFill="background1"/>
            <w:vAlign w:val="center"/>
          </w:tcPr>
          <w:p w14:paraId="25E1825C" w14:textId="77777777" w:rsidR="00224402" w:rsidRDefault="00224402" w:rsidP="000F2C03">
            <w:pPr>
              <w:widowControl w:val="0"/>
              <w:spacing w:after="0" w:line="240" w:lineRule="auto"/>
              <w:rPr>
                <w:rFonts w:eastAsia="Times New Roman" w:cs="Aparajita"/>
                <w:snapToGrid w:val="0"/>
              </w:rPr>
            </w:pPr>
          </w:p>
        </w:tc>
        <w:tc>
          <w:tcPr>
            <w:tcW w:w="2802" w:type="dxa"/>
            <w:shd w:val="clear" w:color="auto" w:fill="FFFFFF" w:themeFill="background1"/>
            <w:vAlign w:val="center"/>
          </w:tcPr>
          <w:p w14:paraId="5752D34B" w14:textId="77777777" w:rsidR="00224402" w:rsidRDefault="00224402" w:rsidP="000F2C03">
            <w:pPr>
              <w:widowControl w:val="0"/>
              <w:spacing w:after="0" w:line="240" w:lineRule="auto"/>
              <w:rPr>
                <w:rFonts w:eastAsia="Times New Roman" w:cs="Aparajita"/>
                <w:snapToGrid w:val="0"/>
              </w:rPr>
            </w:pPr>
          </w:p>
        </w:tc>
        <w:tc>
          <w:tcPr>
            <w:tcW w:w="1446" w:type="dxa"/>
            <w:gridSpan w:val="2"/>
            <w:shd w:val="clear" w:color="auto" w:fill="FFFFFF" w:themeFill="background1"/>
            <w:vAlign w:val="center"/>
          </w:tcPr>
          <w:p w14:paraId="1F80D637" w14:textId="77777777" w:rsidR="00224402" w:rsidRDefault="00224402" w:rsidP="000F2C03">
            <w:pPr>
              <w:widowControl w:val="0"/>
              <w:spacing w:after="0" w:line="240" w:lineRule="auto"/>
              <w:rPr>
                <w:rFonts w:eastAsia="Times New Roman" w:cs="Aparajita"/>
                <w:snapToGrid w:val="0"/>
              </w:rPr>
            </w:pPr>
          </w:p>
        </w:tc>
      </w:tr>
      <w:tr w:rsidR="00224402" w:rsidRPr="00C85102" w14:paraId="6CB83F3E" w14:textId="77777777" w:rsidTr="00224402">
        <w:trPr>
          <w:trHeight w:val="720"/>
        </w:trPr>
        <w:tc>
          <w:tcPr>
            <w:tcW w:w="6187" w:type="dxa"/>
            <w:shd w:val="clear" w:color="auto" w:fill="FFFFFF" w:themeFill="background1"/>
            <w:vAlign w:val="center"/>
          </w:tcPr>
          <w:p w14:paraId="133B3AF2" w14:textId="77777777" w:rsidR="00224402" w:rsidRDefault="00224402" w:rsidP="000F2C03">
            <w:pPr>
              <w:widowControl w:val="0"/>
              <w:spacing w:after="0" w:line="240" w:lineRule="auto"/>
              <w:rPr>
                <w:rFonts w:eastAsia="Times New Roman" w:cs="Aparajita"/>
                <w:snapToGrid w:val="0"/>
              </w:rPr>
            </w:pPr>
          </w:p>
        </w:tc>
        <w:tc>
          <w:tcPr>
            <w:tcW w:w="2802" w:type="dxa"/>
            <w:shd w:val="clear" w:color="auto" w:fill="FFFFFF" w:themeFill="background1"/>
            <w:vAlign w:val="center"/>
          </w:tcPr>
          <w:p w14:paraId="62510352" w14:textId="77777777" w:rsidR="00224402" w:rsidRDefault="00224402" w:rsidP="000F2C03">
            <w:pPr>
              <w:widowControl w:val="0"/>
              <w:spacing w:after="0" w:line="240" w:lineRule="auto"/>
              <w:rPr>
                <w:rFonts w:eastAsia="Times New Roman" w:cs="Aparajita"/>
                <w:snapToGrid w:val="0"/>
              </w:rPr>
            </w:pPr>
          </w:p>
        </w:tc>
        <w:tc>
          <w:tcPr>
            <w:tcW w:w="1446" w:type="dxa"/>
            <w:gridSpan w:val="2"/>
            <w:shd w:val="clear" w:color="auto" w:fill="FFFFFF" w:themeFill="background1"/>
            <w:vAlign w:val="center"/>
          </w:tcPr>
          <w:p w14:paraId="58F93D79" w14:textId="77777777" w:rsidR="00224402" w:rsidRDefault="00224402" w:rsidP="000F2C03">
            <w:pPr>
              <w:widowControl w:val="0"/>
              <w:spacing w:after="0" w:line="240" w:lineRule="auto"/>
              <w:rPr>
                <w:rFonts w:eastAsia="Times New Roman" w:cs="Aparajita"/>
                <w:snapToGrid w:val="0"/>
              </w:rPr>
            </w:pPr>
          </w:p>
        </w:tc>
      </w:tr>
      <w:tr w:rsidR="00224402" w:rsidRPr="00C85102" w14:paraId="2B0AB043" w14:textId="77777777" w:rsidTr="00224402">
        <w:trPr>
          <w:trHeight w:val="720"/>
        </w:trPr>
        <w:tc>
          <w:tcPr>
            <w:tcW w:w="6187" w:type="dxa"/>
            <w:shd w:val="clear" w:color="auto" w:fill="FFFFFF" w:themeFill="background1"/>
            <w:vAlign w:val="center"/>
          </w:tcPr>
          <w:p w14:paraId="735F2A20" w14:textId="77777777" w:rsidR="00224402" w:rsidRDefault="00224402" w:rsidP="000F2C03">
            <w:pPr>
              <w:widowControl w:val="0"/>
              <w:spacing w:after="0" w:line="240" w:lineRule="auto"/>
              <w:rPr>
                <w:rFonts w:eastAsia="Times New Roman" w:cs="Aparajita"/>
                <w:snapToGrid w:val="0"/>
              </w:rPr>
            </w:pPr>
          </w:p>
        </w:tc>
        <w:tc>
          <w:tcPr>
            <w:tcW w:w="2802" w:type="dxa"/>
            <w:shd w:val="clear" w:color="auto" w:fill="FFFFFF" w:themeFill="background1"/>
            <w:vAlign w:val="center"/>
          </w:tcPr>
          <w:p w14:paraId="24E01087" w14:textId="77777777" w:rsidR="00224402" w:rsidRDefault="00224402" w:rsidP="000F2C03">
            <w:pPr>
              <w:widowControl w:val="0"/>
              <w:spacing w:after="0" w:line="240" w:lineRule="auto"/>
              <w:rPr>
                <w:rFonts w:eastAsia="Times New Roman" w:cs="Aparajita"/>
                <w:snapToGrid w:val="0"/>
              </w:rPr>
            </w:pPr>
          </w:p>
        </w:tc>
        <w:tc>
          <w:tcPr>
            <w:tcW w:w="1446" w:type="dxa"/>
            <w:gridSpan w:val="2"/>
            <w:shd w:val="clear" w:color="auto" w:fill="FFFFFF" w:themeFill="background1"/>
            <w:vAlign w:val="center"/>
          </w:tcPr>
          <w:p w14:paraId="42E6CB1B" w14:textId="77777777" w:rsidR="00224402" w:rsidRDefault="00224402" w:rsidP="000F2C03">
            <w:pPr>
              <w:widowControl w:val="0"/>
              <w:spacing w:after="0" w:line="240" w:lineRule="auto"/>
              <w:rPr>
                <w:rFonts w:eastAsia="Times New Roman" w:cs="Aparajita"/>
                <w:snapToGrid w:val="0"/>
              </w:rPr>
            </w:pPr>
          </w:p>
        </w:tc>
      </w:tr>
      <w:tr w:rsidR="00224402" w:rsidRPr="00C85102" w14:paraId="0765EA6B" w14:textId="77777777" w:rsidTr="00224402">
        <w:trPr>
          <w:trHeight w:val="720"/>
        </w:trPr>
        <w:tc>
          <w:tcPr>
            <w:tcW w:w="6187" w:type="dxa"/>
            <w:shd w:val="clear" w:color="auto" w:fill="FFFFFF" w:themeFill="background1"/>
            <w:vAlign w:val="center"/>
          </w:tcPr>
          <w:p w14:paraId="5418D1EE" w14:textId="77777777" w:rsidR="00224402" w:rsidRDefault="00224402" w:rsidP="000F2C03">
            <w:pPr>
              <w:widowControl w:val="0"/>
              <w:spacing w:after="0" w:line="240" w:lineRule="auto"/>
              <w:rPr>
                <w:rFonts w:eastAsia="Times New Roman" w:cs="Aparajita"/>
                <w:snapToGrid w:val="0"/>
              </w:rPr>
            </w:pPr>
          </w:p>
        </w:tc>
        <w:tc>
          <w:tcPr>
            <w:tcW w:w="2802" w:type="dxa"/>
            <w:shd w:val="clear" w:color="auto" w:fill="FFFFFF" w:themeFill="background1"/>
            <w:vAlign w:val="center"/>
          </w:tcPr>
          <w:p w14:paraId="573A7E43" w14:textId="77777777" w:rsidR="00224402" w:rsidRDefault="00224402" w:rsidP="000F2C03">
            <w:pPr>
              <w:widowControl w:val="0"/>
              <w:spacing w:after="0" w:line="240" w:lineRule="auto"/>
              <w:rPr>
                <w:rFonts w:eastAsia="Times New Roman" w:cs="Aparajita"/>
                <w:snapToGrid w:val="0"/>
              </w:rPr>
            </w:pPr>
          </w:p>
        </w:tc>
        <w:tc>
          <w:tcPr>
            <w:tcW w:w="1446" w:type="dxa"/>
            <w:gridSpan w:val="2"/>
            <w:shd w:val="clear" w:color="auto" w:fill="FFFFFF" w:themeFill="background1"/>
            <w:vAlign w:val="center"/>
          </w:tcPr>
          <w:p w14:paraId="7A0AB245" w14:textId="77777777" w:rsidR="00224402" w:rsidRDefault="00224402" w:rsidP="000F2C03">
            <w:pPr>
              <w:widowControl w:val="0"/>
              <w:spacing w:after="0" w:line="240" w:lineRule="auto"/>
              <w:rPr>
                <w:rFonts w:eastAsia="Times New Roman" w:cs="Aparajita"/>
                <w:snapToGrid w:val="0"/>
              </w:rPr>
            </w:pPr>
          </w:p>
        </w:tc>
      </w:tr>
      <w:tr w:rsidR="00224402" w:rsidRPr="00C85102" w14:paraId="193BE3A3" w14:textId="77777777" w:rsidTr="00224402">
        <w:trPr>
          <w:trHeight w:val="720"/>
        </w:trPr>
        <w:tc>
          <w:tcPr>
            <w:tcW w:w="6187" w:type="dxa"/>
            <w:shd w:val="clear" w:color="auto" w:fill="FFFFFF" w:themeFill="background1"/>
            <w:vAlign w:val="center"/>
          </w:tcPr>
          <w:p w14:paraId="6BDECD55" w14:textId="77777777" w:rsidR="00224402" w:rsidRDefault="00224402" w:rsidP="000F2C03">
            <w:pPr>
              <w:widowControl w:val="0"/>
              <w:spacing w:after="0" w:line="240" w:lineRule="auto"/>
              <w:rPr>
                <w:rFonts w:eastAsia="Times New Roman" w:cs="Aparajita"/>
                <w:snapToGrid w:val="0"/>
              </w:rPr>
            </w:pPr>
          </w:p>
        </w:tc>
        <w:tc>
          <w:tcPr>
            <w:tcW w:w="2802" w:type="dxa"/>
            <w:shd w:val="clear" w:color="auto" w:fill="FFFFFF" w:themeFill="background1"/>
            <w:vAlign w:val="center"/>
          </w:tcPr>
          <w:p w14:paraId="5D781423" w14:textId="77777777" w:rsidR="00224402" w:rsidRDefault="00224402" w:rsidP="000F2C03">
            <w:pPr>
              <w:widowControl w:val="0"/>
              <w:spacing w:after="0" w:line="240" w:lineRule="auto"/>
              <w:rPr>
                <w:rFonts w:eastAsia="Times New Roman" w:cs="Aparajita"/>
                <w:snapToGrid w:val="0"/>
              </w:rPr>
            </w:pPr>
          </w:p>
        </w:tc>
        <w:tc>
          <w:tcPr>
            <w:tcW w:w="1446" w:type="dxa"/>
            <w:gridSpan w:val="2"/>
            <w:shd w:val="clear" w:color="auto" w:fill="FFFFFF" w:themeFill="background1"/>
            <w:vAlign w:val="center"/>
          </w:tcPr>
          <w:p w14:paraId="62A97009" w14:textId="77777777" w:rsidR="00224402" w:rsidRDefault="00224402" w:rsidP="000F2C03">
            <w:pPr>
              <w:widowControl w:val="0"/>
              <w:spacing w:after="0" w:line="240" w:lineRule="auto"/>
              <w:rPr>
                <w:rFonts w:eastAsia="Times New Roman" w:cs="Aparajita"/>
                <w:snapToGrid w:val="0"/>
              </w:rPr>
            </w:pPr>
          </w:p>
        </w:tc>
      </w:tr>
      <w:tr w:rsidR="00224402" w:rsidRPr="00C85102" w14:paraId="127EE025" w14:textId="77777777" w:rsidTr="00224402">
        <w:trPr>
          <w:trHeight w:val="720"/>
        </w:trPr>
        <w:tc>
          <w:tcPr>
            <w:tcW w:w="6187" w:type="dxa"/>
            <w:shd w:val="clear" w:color="auto" w:fill="FFFFFF" w:themeFill="background1"/>
            <w:vAlign w:val="center"/>
          </w:tcPr>
          <w:p w14:paraId="299899F1" w14:textId="77777777" w:rsidR="00224402" w:rsidRDefault="00224402" w:rsidP="000F2C03">
            <w:pPr>
              <w:widowControl w:val="0"/>
              <w:spacing w:after="0" w:line="240" w:lineRule="auto"/>
              <w:rPr>
                <w:rFonts w:eastAsia="Times New Roman" w:cs="Aparajita"/>
                <w:snapToGrid w:val="0"/>
              </w:rPr>
            </w:pPr>
          </w:p>
        </w:tc>
        <w:tc>
          <w:tcPr>
            <w:tcW w:w="2802" w:type="dxa"/>
            <w:shd w:val="clear" w:color="auto" w:fill="FFFFFF" w:themeFill="background1"/>
            <w:vAlign w:val="center"/>
          </w:tcPr>
          <w:p w14:paraId="5E566F17" w14:textId="77777777" w:rsidR="00224402" w:rsidRDefault="00224402" w:rsidP="000F2C03">
            <w:pPr>
              <w:widowControl w:val="0"/>
              <w:spacing w:after="0" w:line="240" w:lineRule="auto"/>
              <w:rPr>
                <w:rFonts w:eastAsia="Times New Roman" w:cs="Aparajita"/>
                <w:snapToGrid w:val="0"/>
              </w:rPr>
            </w:pPr>
          </w:p>
        </w:tc>
        <w:tc>
          <w:tcPr>
            <w:tcW w:w="1446" w:type="dxa"/>
            <w:gridSpan w:val="2"/>
            <w:shd w:val="clear" w:color="auto" w:fill="FFFFFF" w:themeFill="background1"/>
            <w:vAlign w:val="center"/>
          </w:tcPr>
          <w:p w14:paraId="34F0BC91" w14:textId="77777777" w:rsidR="00224402" w:rsidRDefault="00224402" w:rsidP="000F2C03">
            <w:pPr>
              <w:widowControl w:val="0"/>
              <w:spacing w:after="0" w:line="240" w:lineRule="auto"/>
              <w:rPr>
                <w:rFonts w:eastAsia="Times New Roman" w:cs="Aparajita"/>
                <w:snapToGrid w:val="0"/>
              </w:rPr>
            </w:pPr>
          </w:p>
        </w:tc>
      </w:tr>
      <w:tr w:rsidR="00224402" w:rsidRPr="00C85102" w14:paraId="7650370F" w14:textId="77777777" w:rsidTr="00224402">
        <w:trPr>
          <w:trHeight w:val="432"/>
        </w:trPr>
        <w:tc>
          <w:tcPr>
            <w:tcW w:w="10435" w:type="dxa"/>
            <w:gridSpan w:val="4"/>
            <w:shd w:val="clear" w:color="auto" w:fill="000E2F"/>
            <w:vAlign w:val="center"/>
          </w:tcPr>
          <w:p w14:paraId="28699A46" w14:textId="77777777" w:rsidR="00224402" w:rsidRPr="00174A02" w:rsidRDefault="00224402" w:rsidP="000F2C03">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224402" w:rsidRPr="004A0961" w14:paraId="579A81B1" w14:textId="77777777" w:rsidTr="00224402">
        <w:trPr>
          <w:gridAfter w:val="1"/>
          <w:wAfter w:w="15" w:type="dxa"/>
          <w:trHeight w:val="432"/>
        </w:trPr>
        <w:tc>
          <w:tcPr>
            <w:tcW w:w="10420" w:type="dxa"/>
            <w:gridSpan w:val="3"/>
            <w:shd w:val="clear" w:color="auto" w:fill="FFFFFF" w:themeFill="background1"/>
            <w:vAlign w:val="center"/>
          </w:tcPr>
          <w:p w14:paraId="7E5D2D29" w14:textId="77777777" w:rsidR="00224402" w:rsidRPr="004A0961" w:rsidRDefault="00224402" w:rsidP="000F2C03">
            <w:pPr>
              <w:widowControl w:val="0"/>
              <w:spacing w:before="40" w:after="40" w:line="240" w:lineRule="auto"/>
              <w:rPr>
                <w:rFonts w:eastAsia="Times New Roman" w:cs="Aparajita"/>
                <w:snapToGrid w:val="0"/>
              </w:rPr>
            </w:pPr>
            <w:r w:rsidRPr="004A0961">
              <w:rPr>
                <w:rFonts w:eastAsia="Times New Roman" w:cs="Aparajita"/>
                <w:snapToGrid w:val="0"/>
              </w:rPr>
              <w:t>I approve the contents of the lab-specific standard operating procedure listed above</w:t>
            </w:r>
            <w:r>
              <w:rPr>
                <w:rFonts w:eastAsia="Times New Roman" w:cs="Aparajita"/>
                <w:snapToGrid w:val="0"/>
              </w:rPr>
              <w:t>.</w:t>
            </w:r>
          </w:p>
        </w:tc>
      </w:tr>
      <w:tr w:rsidR="00224402" w:rsidRPr="00113202" w14:paraId="65E5ADB6" w14:textId="77777777" w:rsidTr="00224402">
        <w:trPr>
          <w:gridAfter w:val="1"/>
          <w:wAfter w:w="15" w:type="dxa"/>
          <w:trHeight w:val="827"/>
        </w:trPr>
        <w:tc>
          <w:tcPr>
            <w:tcW w:w="8989" w:type="dxa"/>
            <w:gridSpan w:val="2"/>
            <w:shd w:val="clear" w:color="auto" w:fill="FFFFFF" w:themeFill="background1"/>
          </w:tcPr>
          <w:p w14:paraId="5D6E509F" w14:textId="77777777" w:rsidR="00224402" w:rsidRPr="00113202" w:rsidRDefault="00224402" w:rsidP="000F2C03">
            <w:pPr>
              <w:widowControl w:val="0"/>
              <w:spacing w:before="120" w:after="0" w:line="240" w:lineRule="auto"/>
              <w:rPr>
                <w:rFonts w:eastAsia="Times New Roman" w:cs="Aparajita"/>
                <w:b/>
                <w:snapToGrid w:val="0"/>
              </w:rPr>
            </w:pPr>
            <w:r>
              <w:rPr>
                <w:rFonts w:eastAsia="Times New Roman" w:cs="Aparajita"/>
                <w:b/>
                <w:snapToGrid w:val="0"/>
              </w:rPr>
              <w:t xml:space="preserve">PI </w:t>
            </w:r>
            <w:r w:rsidRPr="00113202">
              <w:rPr>
                <w:rFonts w:eastAsia="Times New Roman" w:cs="Aparajita"/>
                <w:b/>
                <w:snapToGrid w:val="0"/>
              </w:rPr>
              <w:t>Signature:</w:t>
            </w:r>
          </w:p>
        </w:tc>
        <w:tc>
          <w:tcPr>
            <w:tcW w:w="1431" w:type="dxa"/>
            <w:shd w:val="clear" w:color="auto" w:fill="FFFFFF" w:themeFill="background1"/>
          </w:tcPr>
          <w:p w14:paraId="6C17BE1F" w14:textId="77777777" w:rsidR="00224402" w:rsidRPr="00113202" w:rsidRDefault="00224402" w:rsidP="000F2C03">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224402" w:rsidRPr="00113202" w14:paraId="13CB50E7" w14:textId="77777777" w:rsidTr="00224402">
        <w:trPr>
          <w:gridAfter w:val="1"/>
          <w:wAfter w:w="15" w:type="dxa"/>
          <w:trHeight w:val="432"/>
        </w:trPr>
        <w:tc>
          <w:tcPr>
            <w:tcW w:w="10420" w:type="dxa"/>
            <w:gridSpan w:val="3"/>
            <w:shd w:val="clear" w:color="auto" w:fill="000E2F"/>
            <w:vAlign w:val="center"/>
          </w:tcPr>
          <w:p w14:paraId="37460219" w14:textId="77777777" w:rsidR="00224402" w:rsidRPr="002B1DB7" w:rsidRDefault="00224402" w:rsidP="000F2C03">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Pr>
                <w:rFonts w:eastAsia="Times New Roman" w:cs="Aparajita"/>
                <w:b/>
                <w:snapToGrid w:val="0"/>
                <w:sz w:val="24"/>
                <w:szCs w:val="24"/>
              </w:rPr>
              <w:t>(</w:t>
            </w:r>
            <w:r w:rsidRPr="002B1DB7">
              <w:rPr>
                <w:rFonts w:eastAsia="Times New Roman" w:cs="Aparajita"/>
                <w:b/>
                <w:snapToGrid w:val="0"/>
                <w:sz w:val="24"/>
                <w:szCs w:val="24"/>
              </w:rPr>
              <w:t>https://bruckner.research.uconn.edu/safety-resources/)</w:t>
            </w:r>
            <w:r>
              <w:rPr>
                <w:rFonts w:eastAsia="Times New Roman" w:cs="Aparajita"/>
                <w:b/>
                <w:snapToGrid w:val="0"/>
                <w:sz w:val="24"/>
                <w:szCs w:val="24"/>
              </w:rPr>
              <w:t xml:space="preserve"> </w:t>
            </w:r>
            <w:r w:rsidRPr="00174A02">
              <w:rPr>
                <w:rFonts w:eastAsia="Times New Roman" w:cs="Aparajita"/>
                <w:b/>
                <w:snapToGrid w:val="0"/>
                <w:sz w:val="24"/>
                <w:szCs w:val="24"/>
              </w:rPr>
              <w:t>OF EACH LAB-SPECIF</w:t>
            </w:r>
            <w:r>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45D7D15F" w14:textId="77777777" w:rsidR="00BC2E6B" w:rsidRDefault="00BC2E6B"/>
    <w:sectPr w:rsidR="00BC2E6B" w:rsidSect="00E52F8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8BEF7" w14:textId="77777777" w:rsidR="003960A9" w:rsidRDefault="003960A9" w:rsidP="00722F26">
      <w:pPr>
        <w:spacing w:after="0" w:line="240" w:lineRule="auto"/>
      </w:pPr>
      <w:r>
        <w:separator/>
      </w:r>
    </w:p>
  </w:endnote>
  <w:endnote w:type="continuationSeparator" w:id="0">
    <w:p w14:paraId="25A9CF7A" w14:textId="77777777" w:rsidR="003960A9" w:rsidRDefault="003960A9" w:rsidP="00722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7AF82A4D" w14:textId="488E0DA3" w:rsidR="00AB129D" w:rsidRPr="00B0553C" w:rsidRDefault="00B0553C" w:rsidP="00B0553C">
            <w:pPr>
              <w:pStyle w:val="Footer"/>
              <w:tabs>
                <w:tab w:val="clear" w:pos="9360"/>
                <w:tab w:val="right" w:pos="8910"/>
              </w:tabs>
              <w:ind w:right="90"/>
              <w:jc w:val="right"/>
            </w:pPr>
            <w:r w:rsidRPr="00A61E18">
              <w:rPr>
                <w:sz w:val="20"/>
                <w:szCs w:val="20"/>
              </w:rPr>
              <w:t xml:space="preserve">Page </w:t>
            </w:r>
            <w:r w:rsidRPr="00A61E18">
              <w:rPr>
                <w:bCs/>
                <w:sz w:val="20"/>
                <w:szCs w:val="20"/>
              </w:rPr>
              <w:fldChar w:fldCharType="begin"/>
            </w:r>
            <w:r w:rsidRPr="00A61E18">
              <w:rPr>
                <w:bCs/>
                <w:sz w:val="20"/>
                <w:szCs w:val="20"/>
              </w:rPr>
              <w:instrText xml:space="preserve"> PAGE </w:instrText>
            </w:r>
            <w:r w:rsidRPr="00A61E18">
              <w:rPr>
                <w:bCs/>
                <w:sz w:val="20"/>
                <w:szCs w:val="20"/>
              </w:rPr>
              <w:fldChar w:fldCharType="separate"/>
            </w:r>
            <w:r w:rsidR="00B26D97">
              <w:rPr>
                <w:bCs/>
                <w:noProof/>
                <w:sz w:val="20"/>
                <w:szCs w:val="20"/>
              </w:rPr>
              <w:t>4</w:t>
            </w:r>
            <w:r w:rsidRPr="00A61E18">
              <w:rPr>
                <w:bCs/>
                <w:sz w:val="20"/>
                <w:szCs w:val="20"/>
              </w:rPr>
              <w:fldChar w:fldCharType="end"/>
            </w:r>
            <w:r w:rsidRPr="00A61E18">
              <w:rPr>
                <w:sz w:val="20"/>
                <w:szCs w:val="20"/>
              </w:rPr>
              <w:t xml:space="preserve"> of </w:t>
            </w:r>
            <w:r w:rsidRPr="00A61E18">
              <w:rPr>
                <w:bCs/>
                <w:sz w:val="20"/>
                <w:szCs w:val="20"/>
              </w:rPr>
              <w:fldChar w:fldCharType="begin"/>
            </w:r>
            <w:r w:rsidRPr="00A61E18">
              <w:rPr>
                <w:bCs/>
                <w:sz w:val="20"/>
                <w:szCs w:val="20"/>
              </w:rPr>
              <w:instrText xml:space="preserve"> NUMPAGES  </w:instrText>
            </w:r>
            <w:r w:rsidRPr="00A61E18">
              <w:rPr>
                <w:bCs/>
                <w:sz w:val="20"/>
                <w:szCs w:val="20"/>
              </w:rPr>
              <w:fldChar w:fldCharType="separate"/>
            </w:r>
            <w:r w:rsidR="00B26D97">
              <w:rPr>
                <w:bCs/>
                <w:noProof/>
                <w:sz w:val="20"/>
                <w:szCs w:val="20"/>
              </w:rPr>
              <w:t>4</w:t>
            </w:r>
            <w:r w:rsidRPr="00A61E18">
              <w:rPr>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7D25D928" w14:textId="67027B8E" w:rsidR="00B0553C" w:rsidRPr="00B0553C" w:rsidRDefault="00B0553C">
            <w:pPr>
              <w:pStyle w:val="Footer"/>
              <w:rPr>
                <w:sz w:val="20"/>
                <w:szCs w:val="20"/>
              </w:rPr>
            </w:pPr>
            <w:r w:rsidRPr="009E38AC">
              <w:rPr>
                <w:i/>
                <w:sz w:val="20"/>
                <w:szCs w:val="20"/>
              </w:rPr>
              <w:t>CB-LSOP-Template-Nov 2017</w:t>
            </w:r>
            <w:r w:rsidRPr="009E38AC">
              <w:rPr>
                <w:i/>
                <w:sz w:val="20"/>
                <w:szCs w:val="20"/>
              </w:rPr>
              <w:tab/>
            </w:r>
            <w:r w:rsidRPr="009E38AC">
              <w:rPr>
                <w:i/>
                <w:sz w:val="20"/>
                <w:szCs w:val="20"/>
              </w:rPr>
              <w:tab/>
            </w:r>
            <w:sdt>
              <w:sdtPr>
                <w:rPr>
                  <w:sz w:val="20"/>
                  <w:szCs w:val="20"/>
                </w:rPr>
                <w:id w:val="-1769616900"/>
                <w:docPartObj>
                  <w:docPartGallery w:val="Page Numbers (Top of Page)"/>
                  <w:docPartUnique/>
                </w:docPartObj>
              </w:sdtPr>
              <w:sdtEndPr/>
              <w:sdtContent>
                <w:r w:rsidRPr="009E38AC">
                  <w:rPr>
                    <w:sz w:val="20"/>
                    <w:szCs w:val="20"/>
                  </w:rPr>
                  <w:t xml:space="preserve">                                                                                   Page </w:t>
                </w:r>
                <w:r w:rsidRPr="009E38AC">
                  <w:rPr>
                    <w:bCs/>
                    <w:sz w:val="20"/>
                    <w:szCs w:val="20"/>
                  </w:rPr>
                  <w:fldChar w:fldCharType="begin"/>
                </w:r>
                <w:r w:rsidRPr="009E38AC">
                  <w:rPr>
                    <w:bCs/>
                    <w:sz w:val="20"/>
                    <w:szCs w:val="20"/>
                  </w:rPr>
                  <w:instrText xml:space="preserve"> PAGE </w:instrText>
                </w:r>
                <w:r w:rsidRPr="009E38AC">
                  <w:rPr>
                    <w:bCs/>
                    <w:sz w:val="20"/>
                    <w:szCs w:val="20"/>
                  </w:rPr>
                  <w:fldChar w:fldCharType="separate"/>
                </w:r>
                <w:r w:rsidR="00B26D97">
                  <w:rPr>
                    <w:bCs/>
                    <w:noProof/>
                    <w:sz w:val="20"/>
                    <w:szCs w:val="20"/>
                  </w:rPr>
                  <w:t>1</w:t>
                </w:r>
                <w:r w:rsidRPr="009E38AC">
                  <w:rPr>
                    <w:bCs/>
                    <w:sz w:val="20"/>
                    <w:szCs w:val="20"/>
                  </w:rPr>
                  <w:fldChar w:fldCharType="end"/>
                </w:r>
                <w:r w:rsidRPr="009E38AC">
                  <w:rPr>
                    <w:sz w:val="20"/>
                    <w:szCs w:val="20"/>
                  </w:rPr>
                  <w:t xml:space="preserve"> of </w:t>
                </w:r>
                <w:r w:rsidRPr="009E38AC">
                  <w:rPr>
                    <w:bCs/>
                    <w:sz w:val="20"/>
                    <w:szCs w:val="20"/>
                  </w:rPr>
                  <w:fldChar w:fldCharType="begin"/>
                </w:r>
                <w:r w:rsidRPr="009E38AC">
                  <w:rPr>
                    <w:bCs/>
                    <w:sz w:val="20"/>
                    <w:szCs w:val="20"/>
                  </w:rPr>
                  <w:instrText xml:space="preserve"> NUMPAGES  </w:instrText>
                </w:r>
                <w:r w:rsidRPr="009E38AC">
                  <w:rPr>
                    <w:bCs/>
                    <w:sz w:val="20"/>
                    <w:szCs w:val="20"/>
                  </w:rPr>
                  <w:fldChar w:fldCharType="separate"/>
                </w:r>
                <w:r w:rsidR="00B26D97">
                  <w:rPr>
                    <w:bCs/>
                    <w:noProof/>
                    <w:sz w:val="20"/>
                    <w:szCs w:val="20"/>
                  </w:rPr>
                  <w:t>4</w:t>
                </w:r>
                <w:r w:rsidRPr="009E38AC">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4CF8D" w14:textId="77777777" w:rsidR="003960A9" w:rsidRDefault="003960A9" w:rsidP="00722F26">
      <w:pPr>
        <w:spacing w:after="0" w:line="240" w:lineRule="auto"/>
      </w:pPr>
      <w:r>
        <w:separator/>
      </w:r>
    </w:p>
  </w:footnote>
  <w:footnote w:type="continuationSeparator" w:id="0">
    <w:p w14:paraId="67A82C98" w14:textId="77777777" w:rsidR="003960A9" w:rsidRDefault="003960A9" w:rsidP="00722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EF3A" w14:textId="4D01E493" w:rsidR="001A02DC" w:rsidRPr="00630E7B" w:rsidRDefault="001A02DC" w:rsidP="001A02DC">
    <w:pPr>
      <w:tabs>
        <w:tab w:val="center" w:pos="4680"/>
        <w:tab w:val="right" w:pos="9360"/>
      </w:tabs>
      <w:spacing w:after="0" w:line="240" w:lineRule="auto"/>
      <w:ind w:left="142"/>
    </w:pPr>
    <w:r w:rsidRPr="00630E7B">
      <w:rPr>
        <w:noProof/>
      </w:rPr>
      <mc:AlternateContent>
        <mc:Choice Requires="wps">
          <w:drawing>
            <wp:anchor distT="0" distB="0" distL="114300" distR="114300" simplePos="0" relativeHeight="251659264" behindDoc="0" locked="0" layoutInCell="1" allowOverlap="1" wp14:anchorId="4A51B27B" wp14:editId="3B38EC01">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5DEE39BF" w14:textId="77777777" w:rsidR="001A02DC" w:rsidRPr="008F7A10" w:rsidRDefault="001A02DC" w:rsidP="001A02DC">
                          <w:pPr>
                            <w:spacing w:after="0" w:line="240" w:lineRule="auto"/>
                            <w:jc w:val="right"/>
                            <w:rPr>
                              <w:rFonts w:ascii="Cambria" w:hAnsi="Cambria" w:cs="Arial"/>
                              <w:color w:val="808080"/>
                              <w:sz w:val="32"/>
                              <w:szCs w:val="32"/>
                            </w:rPr>
                          </w:pPr>
                          <w:r w:rsidRPr="008F7A10">
                            <w:rPr>
                              <w:rFonts w:ascii="Cambria" w:hAnsi="Cambria" w:cs="Arial"/>
                              <w:color w:val="808080"/>
                              <w:sz w:val="32"/>
                              <w:szCs w:val="32"/>
                            </w:rPr>
                            <w:t xml:space="preserve">Policies, Programs </w:t>
                          </w:r>
                        </w:p>
                        <w:p w14:paraId="172A4648" w14:textId="77777777" w:rsidR="001A02DC" w:rsidRPr="008F7A10" w:rsidRDefault="001A02DC" w:rsidP="001A02DC">
                          <w:pPr>
                            <w:spacing w:after="0" w:line="240" w:lineRule="auto"/>
                            <w:jc w:val="right"/>
                            <w:rPr>
                              <w:rFonts w:ascii="Cambria" w:hAnsi="Cambria" w:cs="Arial"/>
                              <w:color w:val="808080"/>
                              <w:sz w:val="32"/>
                              <w:szCs w:val="32"/>
                            </w:rPr>
                          </w:pPr>
                          <w:r w:rsidRPr="008F7A10">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A51B27B" id="_x0000_t202" coordsize="21600,21600" o:spt="202" path="m0,0l0,21600,21600,21600,21600,0xe">
              <v:stroke joinstyle="miter"/>
              <v:path gradientshapeok="t" o:connecttype="rect"/>
            </v:shapetype>
            <v:shape id="Text Box 6" o:spid="_x0000_s1026" type="#_x0000_t202" style="position:absolute;left:0;text-align:left;margin-left:228pt;margin-top:-5.3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" fillcolor="window" stroked="f" strokeweight=".5pt">
              <v:path arrowok="t"/>
              <v:textbox>
                <w:txbxContent>
                  <w:p w14:paraId="5DEE39BF" w14:textId="77777777" w:rsidR="001A02DC" w:rsidRPr="008F7A10" w:rsidRDefault="001A02DC" w:rsidP="001A02DC">
                    <w:pPr>
                      <w:spacing w:after="0" w:line="240" w:lineRule="auto"/>
                      <w:jc w:val="right"/>
                      <w:rPr>
                        <w:rFonts w:ascii="Cambria" w:hAnsi="Cambria" w:cs="Arial"/>
                        <w:color w:val="808080"/>
                        <w:sz w:val="32"/>
                        <w:szCs w:val="32"/>
                      </w:rPr>
                    </w:pPr>
                    <w:r w:rsidRPr="008F7A10">
                      <w:rPr>
                        <w:rFonts w:ascii="Cambria" w:hAnsi="Cambria" w:cs="Arial"/>
                        <w:color w:val="808080"/>
                        <w:sz w:val="32"/>
                        <w:szCs w:val="32"/>
                      </w:rPr>
                      <w:t xml:space="preserve">Policies, Programs </w:t>
                    </w:r>
                  </w:p>
                  <w:p w14:paraId="172A4648" w14:textId="77777777" w:rsidR="001A02DC" w:rsidRPr="008F7A10" w:rsidRDefault="001A02DC" w:rsidP="001A02DC">
                    <w:pPr>
                      <w:spacing w:after="0" w:line="240" w:lineRule="auto"/>
                      <w:jc w:val="right"/>
                      <w:rPr>
                        <w:rFonts w:ascii="Cambria" w:hAnsi="Cambria" w:cs="Arial"/>
                        <w:color w:val="808080"/>
                        <w:sz w:val="32"/>
                        <w:szCs w:val="32"/>
                      </w:rPr>
                    </w:pPr>
                    <w:r w:rsidRPr="008F7A10">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11C2BB9B" wp14:editId="76A3E998">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tab/>
    </w:r>
    <w:r>
      <w:tab/>
      <w:t xml:space="preserve">           </w:t>
    </w:r>
  </w:p>
  <w:p w14:paraId="0FA47152" w14:textId="77777777" w:rsidR="001A02DC" w:rsidRPr="004F7A77" w:rsidRDefault="001A02DC" w:rsidP="001A02DC">
    <w:pPr>
      <w:tabs>
        <w:tab w:val="center" w:pos="4680"/>
        <w:tab w:val="right" w:pos="9360"/>
      </w:tabs>
      <w:spacing w:after="0" w:line="240" w:lineRule="auto"/>
      <w:ind w:left="142"/>
      <w:rPr>
        <w:sz w:val="4"/>
        <w:szCs w:val="4"/>
      </w:rPr>
    </w:pPr>
  </w:p>
  <w:p w14:paraId="37013DAB" w14:textId="4E69E248" w:rsidR="001A02DC" w:rsidRPr="00630E7B" w:rsidRDefault="001A02DC" w:rsidP="001A02DC">
    <w:pPr>
      <w:tabs>
        <w:tab w:val="center" w:pos="4680"/>
        <w:tab w:val="right" w:pos="9360"/>
      </w:tabs>
      <w:spacing w:after="0" w:line="240" w:lineRule="auto"/>
      <w:rPr>
        <w:i/>
        <w:sz w:val="16"/>
        <w:szCs w:val="16"/>
      </w:rPr>
    </w:pPr>
    <w:r>
      <w:rPr>
        <w:sz w:val="40"/>
        <w:szCs w:val="40"/>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4EC"/>
    <w:multiLevelType w:val="hybridMultilevel"/>
    <w:tmpl w:val="0544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F131A"/>
    <w:multiLevelType w:val="hybridMultilevel"/>
    <w:tmpl w:val="FB3264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38F36D5"/>
    <w:multiLevelType w:val="hybridMultilevel"/>
    <w:tmpl w:val="908CD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0F3113"/>
    <w:multiLevelType w:val="hybridMultilevel"/>
    <w:tmpl w:val="DFE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1A34E3"/>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733DD3"/>
    <w:multiLevelType w:val="hybridMultilevel"/>
    <w:tmpl w:val="160E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603A"/>
    <w:multiLevelType w:val="hybridMultilevel"/>
    <w:tmpl w:val="DBD4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7B1045"/>
    <w:multiLevelType w:val="hybridMultilevel"/>
    <w:tmpl w:val="B0E03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E6342C9"/>
    <w:multiLevelType w:val="multilevel"/>
    <w:tmpl w:val="B390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691B4F"/>
    <w:multiLevelType w:val="hybridMultilevel"/>
    <w:tmpl w:val="8D2AF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A963B0"/>
    <w:multiLevelType w:val="hybridMultilevel"/>
    <w:tmpl w:val="43AC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C6917"/>
    <w:multiLevelType w:val="hybridMultilevel"/>
    <w:tmpl w:val="7E32A5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B176A1B"/>
    <w:multiLevelType w:val="hybridMultilevel"/>
    <w:tmpl w:val="CFB6F9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4B454B"/>
    <w:multiLevelType w:val="hybridMultilevel"/>
    <w:tmpl w:val="3D28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93616"/>
    <w:multiLevelType w:val="hybridMultilevel"/>
    <w:tmpl w:val="6F8E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13BCD"/>
    <w:multiLevelType w:val="hybridMultilevel"/>
    <w:tmpl w:val="91A86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3381D"/>
    <w:multiLevelType w:val="hybridMultilevel"/>
    <w:tmpl w:val="EF7E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D64ED8"/>
    <w:multiLevelType w:val="hybridMultilevel"/>
    <w:tmpl w:val="027E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164837"/>
    <w:multiLevelType w:val="hybridMultilevel"/>
    <w:tmpl w:val="39F4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EE0E6D"/>
    <w:multiLevelType w:val="hybridMultilevel"/>
    <w:tmpl w:val="58923F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0"/>
  </w:num>
  <w:num w:numId="3">
    <w:abstractNumId w:val="9"/>
  </w:num>
  <w:num w:numId="4">
    <w:abstractNumId w:val="18"/>
  </w:num>
  <w:num w:numId="5">
    <w:abstractNumId w:val="8"/>
  </w:num>
  <w:num w:numId="6">
    <w:abstractNumId w:val="20"/>
  </w:num>
  <w:num w:numId="7">
    <w:abstractNumId w:val="12"/>
  </w:num>
  <w:num w:numId="8">
    <w:abstractNumId w:val="16"/>
  </w:num>
  <w:num w:numId="9">
    <w:abstractNumId w:val="4"/>
  </w:num>
  <w:num w:numId="10">
    <w:abstractNumId w:val="15"/>
  </w:num>
  <w:num w:numId="11">
    <w:abstractNumId w:val="7"/>
  </w:num>
  <w:num w:numId="12">
    <w:abstractNumId w:val="19"/>
  </w:num>
  <w:num w:numId="13">
    <w:abstractNumId w:val="11"/>
  </w:num>
  <w:num w:numId="14">
    <w:abstractNumId w:val="3"/>
  </w:num>
  <w:num w:numId="15">
    <w:abstractNumId w:val="5"/>
  </w:num>
  <w:num w:numId="16">
    <w:abstractNumId w:val="17"/>
  </w:num>
  <w:num w:numId="17">
    <w:abstractNumId w:val="14"/>
  </w:num>
  <w:num w:numId="18">
    <w:abstractNumId w:val="1"/>
  </w:num>
  <w:num w:numId="19">
    <w:abstractNumId w:val="21"/>
  </w:num>
  <w:num w:numId="20">
    <w:abstractNumId w:val="2"/>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616"/>
    <w:rsid w:val="00025B3D"/>
    <w:rsid w:val="000303F6"/>
    <w:rsid w:val="00055876"/>
    <w:rsid w:val="00081350"/>
    <w:rsid w:val="0008199B"/>
    <w:rsid w:val="00082045"/>
    <w:rsid w:val="000970C2"/>
    <w:rsid w:val="000C66C2"/>
    <w:rsid w:val="000E02B9"/>
    <w:rsid w:val="000F0BB1"/>
    <w:rsid w:val="000F57D5"/>
    <w:rsid w:val="0010029F"/>
    <w:rsid w:val="00120A11"/>
    <w:rsid w:val="00133B1B"/>
    <w:rsid w:val="001347AE"/>
    <w:rsid w:val="00136BEB"/>
    <w:rsid w:val="0013706A"/>
    <w:rsid w:val="001472CE"/>
    <w:rsid w:val="00195596"/>
    <w:rsid w:val="001A02DC"/>
    <w:rsid w:val="001A245B"/>
    <w:rsid w:val="001E7217"/>
    <w:rsid w:val="001F3652"/>
    <w:rsid w:val="00224402"/>
    <w:rsid w:val="00241B77"/>
    <w:rsid w:val="002440A3"/>
    <w:rsid w:val="00253359"/>
    <w:rsid w:val="002845C9"/>
    <w:rsid w:val="00297486"/>
    <w:rsid w:val="002A6126"/>
    <w:rsid w:val="002B5700"/>
    <w:rsid w:val="003452E2"/>
    <w:rsid w:val="003569E4"/>
    <w:rsid w:val="0036471C"/>
    <w:rsid w:val="003960A9"/>
    <w:rsid w:val="003A0BBB"/>
    <w:rsid w:val="003E077B"/>
    <w:rsid w:val="003E40EB"/>
    <w:rsid w:val="004134EA"/>
    <w:rsid w:val="00417F70"/>
    <w:rsid w:val="004306B6"/>
    <w:rsid w:val="00444DF3"/>
    <w:rsid w:val="004668C9"/>
    <w:rsid w:val="00481A18"/>
    <w:rsid w:val="004B5CF9"/>
    <w:rsid w:val="004D47EF"/>
    <w:rsid w:val="004F2363"/>
    <w:rsid w:val="00516155"/>
    <w:rsid w:val="00530F09"/>
    <w:rsid w:val="0053241B"/>
    <w:rsid w:val="00536700"/>
    <w:rsid w:val="00560DB0"/>
    <w:rsid w:val="00582304"/>
    <w:rsid w:val="00582BFE"/>
    <w:rsid w:val="0058405F"/>
    <w:rsid w:val="005B0184"/>
    <w:rsid w:val="005B6A1C"/>
    <w:rsid w:val="005E0E50"/>
    <w:rsid w:val="005E12BD"/>
    <w:rsid w:val="005E6A52"/>
    <w:rsid w:val="006032BF"/>
    <w:rsid w:val="00603823"/>
    <w:rsid w:val="00607609"/>
    <w:rsid w:val="00666061"/>
    <w:rsid w:val="006949FB"/>
    <w:rsid w:val="006A5A6B"/>
    <w:rsid w:val="006C3098"/>
    <w:rsid w:val="006E5320"/>
    <w:rsid w:val="006E63DB"/>
    <w:rsid w:val="006F5200"/>
    <w:rsid w:val="006F64B9"/>
    <w:rsid w:val="00701463"/>
    <w:rsid w:val="0071443D"/>
    <w:rsid w:val="0071461C"/>
    <w:rsid w:val="00722F26"/>
    <w:rsid w:val="007337C8"/>
    <w:rsid w:val="00733B9D"/>
    <w:rsid w:val="00753EFD"/>
    <w:rsid w:val="007A3C8E"/>
    <w:rsid w:val="007A6A7B"/>
    <w:rsid w:val="007D062F"/>
    <w:rsid w:val="00801AF9"/>
    <w:rsid w:val="008167F8"/>
    <w:rsid w:val="00820468"/>
    <w:rsid w:val="0086019F"/>
    <w:rsid w:val="0088535A"/>
    <w:rsid w:val="008A1797"/>
    <w:rsid w:val="008A4C19"/>
    <w:rsid w:val="008B4023"/>
    <w:rsid w:val="008B6580"/>
    <w:rsid w:val="008B6E6C"/>
    <w:rsid w:val="008B7432"/>
    <w:rsid w:val="008D11E4"/>
    <w:rsid w:val="008D1E44"/>
    <w:rsid w:val="008D52FE"/>
    <w:rsid w:val="008F1C92"/>
    <w:rsid w:val="008F7A18"/>
    <w:rsid w:val="008F7BD8"/>
    <w:rsid w:val="0091668F"/>
    <w:rsid w:val="00917137"/>
    <w:rsid w:val="00930169"/>
    <w:rsid w:val="00930836"/>
    <w:rsid w:val="00943D0E"/>
    <w:rsid w:val="00943EDC"/>
    <w:rsid w:val="00944070"/>
    <w:rsid w:val="0095574D"/>
    <w:rsid w:val="00956562"/>
    <w:rsid w:val="00965073"/>
    <w:rsid w:val="009726F2"/>
    <w:rsid w:val="00974B6C"/>
    <w:rsid w:val="009A4424"/>
    <w:rsid w:val="009A5876"/>
    <w:rsid w:val="009C00D5"/>
    <w:rsid w:val="009C6888"/>
    <w:rsid w:val="009D2001"/>
    <w:rsid w:val="009D324D"/>
    <w:rsid w:val="009D5790"/>
    <w:rsid w:val="009F478F"/>
    <w:rsid w:val="00A1346B"/>
    <w:rsid w:val="00A2676B"/>
    <w:rsid w:val="00A32E83"/>
    <w:rsid w:val="00A3399C"/>
    <w:rsid w:val="00A3489F"/>
    <w:rsid w:val="00A35BA2"/>
    <w:rsid w:val="00A411EA"/>
    <w:rsid w:val="00A41A6B"/>
    <w:rsid w:val="00A46BD7"/>
    <w:rsid w:val="00A529E8"/>
    <w:rsid w:val="00A65153"/>
    <w:rsid w:val="00A656E4"/>
    <w:rsid w:val="00A6783B"/>
    <w:rsid w:val="00AA68BC"/>
    <w:rsid w:val="00AB129D"/>
    <w:rsid w:val="00AB153B"/>
    <w:rsid w:val="00AB1E94"/>
    <w:rsid w:val="00AC4ED6"/>
    <w:rsid w:val="00AC6F7B"/>
    <w:rsid w:val="00AD633A"/>
    <w:rsid w:val="00AF3595"/>
    <w:rsid w:val="00AF5AB0"/>
    <w:rsid w:val="00AF5BB4"/>
    <w:rsid w:val="00B0553C"/>
    <w:rsid w:val="00B14D27"/>
    <w:rsid w:val="00B21968"/>
    <w:rsid w:val="00B26D97"/>
    <w:rsid w:val="00B33A80"/>
    <w:rsid w:val="00B35A90"/>
    <w:rsid w:val="00B54352"/>
    <w:rsid w:val="00B731C8"/>
    <w:rsid w:val="00B856D8"/>
    <w:rsid w:val="00BB2644"/>
    <w:rsid w:val="00BB7923"/>
    <w:rsid w:val="00BC2E6B"/>
    <w:rsid w:val="00BD2482"/>
    <w:rsid w:val="00BD425E"/>
    <w:rsid w:val="00BE6D08"/>
    <w:rsid w:val="00C25BCD"/>
    <w:rsid w:val="00C32D40"/>
    <w:rsid w:val="00C34C46"/>
    <w:rsid w:val="00C363F9"/>
    <w:rsid w:val="00C52AC6"/>
    <w:rsid w:val="00C533A1"/>
    <w:rsid w:val="00C554CC"/>
    <w:rsid w:val="00C87262"/>
    <w:rsid w:val="00C92E22"/>
    <w:rsid w:val="00CA3A23"/>
    <w:rsid w:val="00CB081D"/>
    <w:rsid w:val="00CB3C01"/>
    <w:rsid w:val="00CC518B"/>
    <w:rsid w:val="00CD240C"/>
    <w:rsid w:val="00CD2708"/>
    <w:rsid w:val="00CD5195"/>
    <w:rsid w:val="00CE63A0"/>
    <w:rsid w:val="00D058FC"/>
    <w:rsid w:val="00D128C9"/>
    <w:rsid w:val="00D54B00"/>
    <w:rsid w:val="00D60384"/>
    <w:rsid w:val="00D64E9B"/>
    <w:rsid w:val="00D80E93"/>
    <w:rsid w:val="00DA5720"/>
    <w:rsid w:val="00DA6DCF"/>
    <w:rsid w:val="00DB2309"/>
    <w:rsid w:val="00DB7D24"/>
    <w:rsid w:val="00DC609E"/>
    <w:rsid w:val="00DD119D"/>
    <w:rsid w:val="00E0278C"/>
    <w:rsid w:val="00E10203"/>
    <w:rsid w:val="00E147E8"/>
    <w:rsid w:val="00E25AAE"/>
    <w:rsid w:val="00E50DA3"/>
    <w:rsid w:val="00E52F84"/>
    <w:rsid w:val="00E574C7"/>
    <w:rsid w:val="00E61BC2"/>
    <w:rsid w:val="00E90460"/>
    <w:rsid w:val="00E94B6B"/>
    <w:rsid w:val="00EA4C7F"/>
    <w:rsid w:val="00EC547A"/>
    <w:rsid w:val="00ED60D5"/>
    <w:rsid w:val="00F551BB"/>
    <w:rsid w:val="00F70E98"/>
    <w:rsid w:val="00F94616"/>
    <w:rsid w:val="00F9588D"/>
    <w:rsid w:val="00FA1BC6"/>
    <w:rsid w:val="00FA7166"/>
    <w:rsid w:val="00FB0B66"/>
    <w:rsid w:val="00FB2571"/>
    <w:rsid w:val="00FB5D01"/>
    <w:rsid w:val="00FC31DD"/>
    <w:rsid w:val="00FD6F93"/>
    <w:rsid w:val="00FE5CC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1E1CBF"/>
  <w15:docId w15:val="{C388783C-10F1-4E49-BC56-A658FADC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442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7F"/>
    <w:pPr>
      <w:ind w:left="720"/>
      <w:contextualSpacing/>
    </w:pPr>
  </w:style>
  <w:style w:type="paragraph" w:styleId="Header">
    <w:name w:val="header"/>
    <w:basedOn w:val="Normal"/>
    <w:link w:val="HeaderChar"/>
    <w:uiPriority w:val="99"/>
    <w:unhideWhenUsed/>
    <w:rsid w:val="00722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F26"/>
  </w:style>
  <w:style w:type="paragraph" w:styleId="Footer">
    <w:name w:val="footer"/>
    <w:basedOn w:val="Normal"/>
    <w:link w:val="FooterChar"/>
    <w:uiPriority w:val="99"/>
    <w:unhideWhenUsed/>
    <w:rsid w:val="00722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F26"/>
  </w:style>
  <w:style w:type="character" w:styleId="Emphasis">
    <w:name w:val="Emphasis"/>
    <w:basedOn w:val="DefaultParagraphFont"/>
    <w:uiPriority w:val="20"/>
    <w:qFormat/>
    <w:rsid w:val="005B6A1C"/>
    <w:rPr>
      <w:i/>
      <w:iCs/>
    </w:rPr>
  </w:style>
  <w:style w:type="character" w:customStyle="1" w:styleId="apple-converted-space">
    <w:name w:val="apple-converted-space"/>
    <w:basedOn w:val="DefaultParagraphFont"/>
    <w:rsid w:val="005B6A1C"/>
  </w:style>
  <w:style w:type="paragraph" w:customStyle="1" w:styleId="Default">
    <w:name w:val="Default"/>
    <w:rsid w:val="00C533A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F5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7D5"/>
    <w:rPr>
      <w:rFonts w:ascii="Segoe UI" w:hAnsi="Segoe UI" w:cs="Segoe UI"/>
      <w:sz w:val="18"/>
      <w:szCs w:val="18"/>
    </w:rPr>
  </w:style>
  <w:style w:type="character" w:customStyle="1" w:styleId="Heading1Char">
    <w:name w:val="Heading 1 Char"/>
    <w:basedOn w:val="DefaultParagraphFont"/>
    <w:link w:val="Heading1"/>
    <w:uiPriority w:val="9"/>
    <w:rsid w:val="009A442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A02DC"/>
    <w:rPr>
      <w:color w:val="0563C1" w:themeColor="hyperlink"/>
      <w:u w:val="single"/>
    </w:rPr>
  </w:style>
  <w:style w:type="character" w:styleId="FollowedHyperlink">
    <w:name w:val="FollowedHyperlink"/>
    <w:basedOn w:val="DefaultParagraphFont"/>
    <w:uiPriority w:val="99"/>
    <w:semiHidden/>
    <w:unhideWhenUsed/>
    <w:rsid w:val="00AD6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415446">
      <w:bodyDiv w:val="1"/>
      <w:marLeft w:val="0"/>
      <w:marRight w:val="0"/>
      <w:marTop w:val="0"/>
      <w:marBottom w:val="0"/>
      <w:divBdr>
        <w:top w:val="none" w:sz="0" w:space="0" w:color="auto"/>
        <w:left w:val="none" w:sz="0" w:space="0" w:color="auto"/>
        <w:bottom w:val="none" w:sz="0" w:space="0" w:color="auto"/>
        <w:right w:val="none" w:sz="0" w:space="0" w:color="auto"/>
      </w:divBdr>
    </w:div>
    <w:div w:id="726539424">
      <w:bodyDiv w:val="1"/>
      <w:marLeft w:val="0"/>
      <w:marRight w:val="0"/>
      <w:marTop w:val="0"/>
      <w:marBottom w:val="0"/>
      <w:divBdr>
        <w:top w:val="none" w:sz="0" w:space="0" w:color="auto"/>
        <w:left w:val="none" w:sz="0" w:space="0" w:color="auto"/>
        <w:bottom w:val="none" w:sz="0" w:space="0" w:color="auto"/>
        <w:right w:val="none" w:sz="0" w:space="0" w:color="auto"/>
      </w:divBdr>
      <w:divsChild>
        <w:div w:id="6295118">
          <w:marLeft w:val="0"/>
          <w:marRight w:val="0"/>
          <w:marTop w:val="0"/>
          <w:marBottom w:val="0"/>
          <w:divBdr>
            <w:top w:val="none" w:sz="0" w:space="0" w:color="auto"/>
            <w:left w:val="none" w:sz="0" w:space="0" w:color="auto"/>
            <w:bottom w:val="none" w:sz="0" w:space="0" w:color="auto"/>
            <w:right w:val="none" w:sz="0" w:space="0" w:color="auto"/>
          </w:divBdr>
        </w:div>
        <w:div w:id="1377122516">
          <w:marLeft w:val="0"/>
          <w:marRight w:val="0"/>
          <w:marTop w:val="0"/>
          <w:marBottom w:val="0"/>
          <w:divBdr>
            <w:top w:val="none" w:sz="0" w:space="0" w:color="auto"/>
            <w:left w:val="none" w:sz="0" w:space="0" w:color="auto"/>
            <w:bottom w:val="none" w:sz="0" w:space="0" w:color="auto"/>
            <w:right w:val="none" w:sz="0" w:space="0" w:color="auto"/>
          </w:divBdr>
        </w:div>
      </w:divsChild>
    </w:div>
    <w:div w:id="1141076082">
      <w:bodyDiv w:val="1"/>
      <w:marLeft w:val="0"/>
      <w:marRight w:val="0"/>
      <w:marTop w:val="0"/>
      <w:marBottom w:val="0"/>
      <w:divBdr>
        <w:top w:val="none" w:sz="0" w:space="0" w:color="auto"/>
        <w:left w:val="none" w:sz="0" w:space="0" w:color="auto"/>
        <w:bottom w:val="none" w:sz="0" w:space="0" w:color="auto"/>
        <w:right w:val="none" w:sz="0" w:space="0" w:color="auto"/>
      </w:divBdr>
    </w:div>
    <w:div w:id="1437096868">
      <w:bodyDiv w:val="1"/>
      <w:marLeft w:val="0"/>
      <w:marRight w:val="0"/>
      <w:marTop w:val="0"/>
      <w:marBottom w:val="0"/>
      <w:divBdr>
        <w:top w:val="none" w:sz="0" w:space="0" w:color="auto"/>
        <w:left w:val="none" w:sz="0" w:space="0" w:color="auto"/>
        <w:bottom w:val="none" w:sz="0" w:space="0" w:color="auto"/>
        <w:right w:val="none" w:sz="0" w:space="0" w:color="auto"/>
      </w:divBdr>
    </w:div>
    <w:div w:id="177081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ehs.uconn.edu/Regulated%20Waste%20Management/index.php" TargetMode="External"/><Relationship Id="rId18" Type="http://schemas.openxmlformats.org/officeDocument/2006/relationships/hyperlink" Target="http://policy.uconn.edu/2011/05/19/health-and-safety-polic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sds.com" TargetMode="External"/><Relationship Id="rId19" Type="http://schemas.openxmlformats.org/officeDocument/2006/relationships/hyperlink" Target="http://policy.uconn.edu/2011/05/17/employee-code-of-conduct/" TargetMode="External"/><Relationship Id="rId4" Type="http://schemas.openxmlformats.org/officeDocument/2006/relationships/settings" Target="settings.xml"/><Relationship Id="rId9" Type="http://schemas.openxmlformats.org/officeDocument/2006/relationships/hyperlink" Target="http://www.ehs.uconn.edu/Chemical/?p=training" TargetMode="External"/><Relationship Id="rId14" Type="http://schemas.openxmlformats.org/officeDocument/2006/relationships/hyperlink" Target="http://ehs.uconn.edu/Chemical/ChemWasteDisp.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2BDF-8048-354F-A7E8-D3EF72E3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Lewchik, Brent</dc:creator>
  <cp:keywords/>
  <dc:description/>
  <cp:lastModifiedBy>Christian Brückner</cp:lastModifiedBy>
  <cp:revision>17</cp:revision>
  <cp:lastPrinted>2017-11-27T16:29:00Z</cp:lastPrinted>
  <dcterms:created xsi:type="dcterms:W3CDTF">2017-11-22T05:09:00Z</dcterms:created>
  <dcterms:modified xsi:type="dcterms:W3CDTF">2018-04-18T00:43:00Z</dcterms:modified>
</cp:coreProperties>
</file>