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20D6B" w14:textId="77777777" w:rsidR="00A274E1" w:rsidRDefault="00A274E1" w:rsidP="00954999">
      <w:pPr>
        <w:spacing w:after="0"/>
        <w:ind w:right="-720"/>
      </w:pPr>
    </w:p>
    <w:tbl>
      <w:tblPr>
        <w:tblW w:w="10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157"/>
        <w:gridCol w:w="2174"/>
        <w:gridCol w:w="960"/>
        <w:gridCol w:w="5490"/>
        <w:gridCol w:w="10"/>
      </w:tblGrid>
      <w:tr w:rsidR="00C85102" w:rsidRPr="00C85102" w14:paraId="0C9A1501" w14:textId="77777777" w:rsidTr="007B759C">
        <w:trPr>
          <w:gridAfter w:val="1"/>
          <w:wAfter w:w="10" w:type="dxa"/>
          <w:trHeight w:val="720"/>
          <w:jc w:val="center"/>
        </w:trPr>
        <w:tc>
          <w:tcPr>
            <w:tcW w:w="10781" w:type="dxa"/>
            <w:gridSpan w:val="4"/>
            <w:shd w:val="clear" w:color="auto" w:fill="10253F"/>
            <w:vAlign w:val="center"/>
          </w:tcPr>
          <w:p w14:paraId="6529B88E" w14:textId="36BF5875" w:rsidR="00C85102" w:rsidRPr="009F4978" w:rsidRDefault="00510912" w:rsidP="000F3B0B">
            <w:pPr>
              <w:widowControl w:val="0"/>
              <w:spacing w:before="80" w:after="80" w:line="240" w:lineRule="auto"/>
              <w:jc w:val="center"/>
              <w:rPr>
                <w:rFonts w:ascii="Aparajita" w:eastAsia="Cambria" w:hAnsi="Aparajita" w:cs="Aparajita"/>
                <w:b/>
                <w:snapToGrid w:val="0"/>
                <w:color w:val="FFFFFF"/>
                <w:sz w:val="28"/>
                <w:szCs w:val="28"/>
              </w:rPr>
            </w:pPr>
            <w:r w:rsidRPr="009F4978">
              <w:rPr>
                <w:rFonts w:ascii="Aparajita" w:eastAsia="Times New Roman" w:hAnsi="Aparajita" w:cs="Aparajita"/>
                <w:b/>
                <w:snapToGrid w:val="0"/>
                <w:sz w:val="28"/>
                <w:szCs w:val="28"/>
              </w:rPr>
              <w:t xml:space="preserve">Brueckner </w:t>
            </w:r>
            <w:r w:rsidR="00C85102" w:rsidRPr="009F4978">
              <w:rPr>
                <w:rFonts w:ascii="Aparajita" w:eastAsia="Times New Roman" w:hAnsi="Aparajita" w:cs="Aparajita"/>
                <w:b/>
                <w:snapToGrid w:val="0"/>
                <w:sz w:val="28"/>
                <w:szCs w:val="28"/>
              </w:rPr>
              <w:t xml:space="preserve">Lab-Specific </w:t>
            </w:r>
            <w:r w:rsidR="00C85102" w:rsidRPr="009F4978">
              <w:rPr>
                <w:rFonts w:ascii="Aparajita" w:eastAsia="Times New Roman" w:hAnsi="Aparajita" w:cs="Aparajita"/>
                <w:b/>
                <w:snapToGrid w:val="0"/>
                <w:sz w:val="28"/>
                <w:szCs w:val="28"/>
              </w:rPr>
              <w:br w:type="page"/>
            </w:r>
            <w:r w:rsidR="00C85102" w:rsidRPr="009F4978">
              <w:rPr>
                <w:rFonts w:ascii="Aparajita" w:eastAsia="Cambria" w:hAnsi="Aparajita" w:cs="Aparajita"/>
                <w:b/>
                <w:snapToGrid w:val="0"/>
                <w:color w:val="FFFFFF"/>
                <w:sz w:val="28"/>
                <w:szCs w:val="28"/>
              </w:rPr>
              <w:t xml:space="preserve">Standard Operating Procedure </w:t>
            </w:r>
            <w:r w:rsidR="00AC441D" w:rsidRPr="009F4978">
              <w:rPr>
                <w:rFonts w:ascii="Aparajita" w:eastAsia="Cambria" w:hAnsi="Aparajita" w:cs="Aparajita"/>
                <w:b/>
                <w:snapToGrid w:val="0"/>
                <w:color w:val="FFFFFF"/>
                <w:sz w:val="28"/>
                <w:szCs w:val="28"/>
              </w:rPr>
              <w:t>(LSOP)</w:t>
            </w:r>
            <w:r w:rsidR="009F4978" w:rsidRPr="009F4978">
              <w:rPr>
                <w:rFonts w:ascii="Aparajita" w:eastAsia="Cambria" w:hAnsi="Aparajita" w:cs="Aparajita"/>
                <w:b/>
                <w:snapToGrid w:val="0"/>
                <w:color w:val="FFFFFF"/>
                <w:sz w:val="28"/>
                <w:szCs w:val="28"/>
              </w:rPr>
              <w:t>:</w:t>
            </w:r>
            <w:r w:rsidR="009F4978" w:rsidRPr="009F4978">
              <w:rPr>
                <w:rFonts w:eastAsia="Times New Roman" w:cs="Aparajita"/>
                <w:b/>
                <w:snapToGrid w:val="0"/>
                <w:sz w:val="28"/>
                <w:szCs w:val="28"/>
              </w:rPr>
              <w:t xml:space="preserve"> </w:t>
            </w:r>
            <w:r w:rsidR="009F4978">
              <w:rPr>
                <w:rFonts w:eastAsia="Times New Roman" w:cs="Aparajita"/>
                <w:b/>
                <w:snapToGrid w:val="0"/>
                <w:sz w:val="28"/>
                <w:szCs w:val="28"/>
              </w:rPr>
              <w:br/>
            </w:r>
            <w:r w:rsidR="009F4978" w:rsidRPr="009F4978">
              <w:rPr>
                <w:rFonts w:ascii="Aparajita" w:eastAsia="Cambria" w:hAnsi="Aparajita" w:cs="Aparajita"/>
                <w:b/>
                <w:snapToGrid w:val="0"/>
                <w:color w:val="FFFFFF"/>
                <w:sz w:val="28"/>
                <w:szCs w:val="28"/>
              </w:rPr>
              <w:t>Trifluoroacetic Acid (TFA)</w:t>
            </w:r>
          </w:p>
        </w:tc>
      </w:tr>
      <w:tr w:rsidR="00C85102" w:rsidRPr="00C85102" w14:paraId="266A1439" w14:textId="77777777" w:rsidTr="007B759C">
        <w:trPr>
          <w:gridAfter w:val="1"/>
          <w:wAfter w:w="10" w:type="dxa"/>
          <w:trHeight w:val="432"/>
          <w:jc w:val="center"/>
        </w:trPr>
        <w:tc>
          <w:tcPr>
            <w:tcW w:w="10781" w:type="dxa"/>
            <w:gridSpan w:val="4"/>
            <w:shd w:val="clear" w:color="auto" w:fill="FFFFFF" w:themeFill="background1"/>
            <w:vAlign w:val="center"/>
          </w:tcPr>
          <w:p w14:paraId="0E246CAE"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C85102" w:rsidRPr="00C85102" w14:paraId="632A187C" w14:textId="77777777" w:rsidTr="007B759C">
        <w:trPr>
          <w:gridAfter w:val="1"/>
          <w:wAfter w:w="10" w:type="dxa"/>
          <w:trHeight w:val="432"/>
          <w:jc w:val="center"/>
        </w:trPr>
        <w:tc>
          <w:tcPr>
            <w:tcW w:w="5291" w:type="dxa"/>
            <w:gridSpan w:val="3"/>
            <w:shd w:val="clear" w:color="auto" w:fill="FFFFFF" w:themeFill="background1"/>
            <w:vAlign w:val="center"/>
          </w:tcPr>
          <w:p w14:paraId="4E968D59"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5490" w:type="dxa"/>
            <w:shd w:val="clear" w:color="auto" w:fill="FFFFFF" w:themeFill="background1"/>
            <w:vAlign w:val="center"/>
          </w:tcPr>
          <w:p w14:paraId="00B9637B"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1711BA" w:rsidRPr="00C85102" w14:paraId="367BBBCA" w14:textId="77777777" w:rsidTr="007B759C">
        <w:trPr>
          <w:gridAfter w:val="1"/>
          <w:wAfter w:w="10" w:type="dxa"/>
          <w:trHeight w:val="432"/>
          <w:jc w:val="center"/>
        </w:trPr>
        <w:tc>
          <w:tcPr>
            <w:tcW w:w="5291" w:type="dxa"/>
            <w:gridSpan w:val="3"/>
            <w:tcBorders>
              <w:bottom w:val="single" w:sz="4" w:space="0" w:color="auto"/>
            </w:tcBorders>
            <w:shd w:val="clear" w:color="auto" w:fill="FFFFFF" w:themeFill="background1"/>
            <w:vAlign w:val="center"/>
          </w:tcPr>
          <w:p w14:paraId="60FA2CBB"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5490" w:type="dxa"/>
            <w:tcBorders>
              <w:bottom w:val="single" w:sz="4" w:space="0" w:color="auto"/>
            </w:tcBorders>
            <w:shd w:val="clear" w:color="auto" w:fill="FFFFFF" w:themeFill="background1"/>
            <w:vAlign w:val="center"/>
          </w:tcPr>
          <w:p w14:paraId="7892E583"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9F4978" w:rsidRPr="00F94616" w14:paraId="63917990" w14:textId="77777777" w:rsidTr="007B759C">
        <w:trPr>
          <w:trHeight w:val="432"/>
          <w:jc w:val="center"/>
        </w:trPr>
        <w:tc>
          <w:tcPr>
            <w:tcW w:w="215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FBBFC6" w14:textId="77777777" w:rsidR="009F4978" w:rsidRPr="00F94616" w:rsidRDefault="009F4978" w:rsidP="00FB26AA">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Chemical</w:t>
            </w:r>
          </w:p>
        </w:tc>
        <w:tc>
          <w:tcPr>
            <w:tcW w:w="21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F8E972" w14:textId="77777777" w:rsidR="009F4978" w:rsidRPr="00F94616" w:rsidRDefault="009F4978" w:rsidP="00FB26AA">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GHS Pictogram</w:t>
            </w:r>
            <w:r>
              <w:rPr>
                <w:rFonts w:eastAsia="Times New Roman" w:cs="Aparajita"/>
                <w:b/>
                <w:iCs/>
                <w:snapToGrid w:val="0"/>
                <w:sz w:val="24"/>
                <w:szCs w:val="24"/>
              </w:rPr>
              <w:t>s</w:t>
            </w:r>
          </w:p>
        </w:tc>
        <w:tc>
          <w:tcPr>
            <w:tcW w:w="646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207E12" w14:textId="77777777" w:rsidR="009F4978" w:rsidRPr="00F94616" w:rsidRDefault="009F4978" w:rsidP="00FB26AA">
            <w:pPr>
              <w:widowControl w:val="0"/>
              <w:spacing w:after="0" w:line="240" w:lineRule="auto"/>
              <w:jc w:val="center"/>
              <w:rPr>
                <w:rFonts w:eastAsia="Times New Roman" w:cs="Aparajita"/>
                <w:b/>
                <w:iCs/>
                <w:snapToGrid w:val="0"/>
                <w:sz w:val="24"/>
                <w:szCs w:val="24"/>
              </w:rPr>
            </w:pPr>
            <w:r w:rsidRPr="00F94616">
              <w:rPr>
                <w:rFonts w:eastAsia="Times New Roman" w:cs="Aparajita"/>
                <w:b/>
                <w:iCs/>
                <w:snapToGrid w:val="0"/>
                <w:sz w:val="24"/>
                <w:szCs w:val="24"/>
              </w:rPr>
              <w:t>Definition</w:t>
            </w:r>
            <w:r>
              <w:rPr>
                <w:rFonts w:eastAsia="Times New Roman" w:cs="Aparajita"/>
                <w:b/>
                <w:iCs/>
                <w:snapToGrid w:val="0"/>
                <w:sz w:val="24"/>
                <w:szCs w:val="24"/>
              </w:rPr>
              <w:t>s</w:t>
            </w:r>
          </w:p>
        </w:tc>
      </w:tr>
      <w:tr w:rsidR="009F4978" w:rsidRPr="00F94616" w14:paraId="02CF6435" w14:textId="77777777" w:rsidTr="007B759C">
        <w:trPr>
          <w:trHeight w:val="2067"/>
          <w:jc w:val="center"/>
        </w:trPr>
        <w:tc>
          <w:tcPr>
            <w:tcW w:w="2157" w:type="dxa"/>
            <w:tcBorders>
              <w:top w:val="single" w:sz="4" w:space="0" w:color="auto"/>
              <w:left w:val="single" w:sz="4" w:space="0" w:color="auto"/>
              <w:bottom w:val="single" w:sz="4" w:space="0" w:color="auto"/>
              <w:right w:val="single" w:sz="4" w:space="0" w:color="auto"/>
            </w:tcBorders>
            <w:vAlign w:val="center"/>
          </w:tcPr>
          <w:p w14:paraId="5EF1816C" w14:textId="76BF297C" w:rsidR="009F4978" w:rsidRPr="00F94616" w:rsidRDefault="009F4978" w:rsidP="00FB26AA">
            <w:pPr>
              <w:widowControl w:val="0"/>
              <w:spacing w:after="0" w:line="240" w:lineRule="auto"/>
              <w:jc w:val="center"/>
              <w:rPr>
                <w:rFonts w:eastAsia="Times New Roman" w:cs="Aparajita"/>
                <w:b/>
                <w:iCs/>
                <w:snapToGrid w:val="0"/>
              </w:rPr>
            </w:pPr>
            <w:r>
              <w:rPr>
                <w:rFonts w:eastAsia="Times New Roman" w:cs="Aparajita"/>
                <w:b/>
                <w:iCs/>
                <w:snapToGrid w:val="0"/>
              </w:rPr>
              <w:t>Trifluoroacetic acid (CF</w:t>
            </w:r>
            <w:r w:rsidRPr="009F4978">
              <w:rPr>
                <w:rFonts w:eastAsia="Times New Roman" w:cs="Aparajita"/>
                <w:b/>
                <w:iCs/>
                <w:snapToGrid w:val="0"/>
                <w:vertAlign w:val="subscript"/>
              </w:rPr>
              <w:t>3</w:t>
            </w:r>
            <w:r>
              <w:rPr>
                <w:rFonts w:eastAsia="Times New Roman" w:cs="Aparajita"/>
                <w:b/>
                <w:iCs/>
                <w:snapToGrid w:val="0"/>
              </w:rPr>
              <w:t>CO</w:t>
            </w:r>
            <w:r w:rsidRPr="009F4978">
              <w:rPr>
                <w:rFonts w:eastAsia="Times New Roman" w:cs="Aparajita"/>
                <w:b/>
                <w:iCs/>
                <w:snapToGrid w:val="0"/>
                <w:vertAlign w:val="subscript"/>
              </w:rPr>
              <w:t>2</w:t>
            </w:r>
            <w:r>
              <w:rPr>
                <w:rFonts w:eastAsia="Times New Roman" w:cs="Aparajita"/>
                <w:b/>
                <w:iCs/>
                <w:snapToGrid w:val="0"/>
              </w:rPr>
              <w:t>H)</w:t>
            </w:r>
          </w:p>
        </w:tc>
        <w:tc>
          <w:tcPr>
            <w:tcW w:w="2174" w:type="dxa"/>
            <w:tcBorders>
              <w:top w:val="single" w:sz="4" w:space="0" w:color="auto"/>
              <w:left w:val="single" w:sz="4" w:space="0" w:color="auto"/>
              <w:bottom w:val="single" w:sz="4" w:space="0" w:color="auto"/>
              <w:right w:val="single" w:sz="4" w:space="0" w:color="auto"/>
            </w:tcBorders>
            <w:vAlign w:val="center"/>
          </w:tcPr>
          <w:p w14:paraId="71FEEC97" w14:textId="77777777" w:rsidR="009F4978" w:rsidRDefault="009F4978" w:rsidP="00FB26AA">
            <w:pPr>
              <w:widowControl w:val="0"/>
              <w:spacing w:after="0" w:line="240" w:lineRule="auto"/>
              <w:jc w:val="center"/>
              <w:rPr>
                <w:rFonts w:eastAsia="Times New Roman" w:cs="Aparajita"/>
                <w:i/>
                <w:iCs/>
                <w:snapToGrid w:val="0"/>
              </w:rPr>
            </w:pPr>
            <w:r w:rsidRPr="00B731C8">
              <w:rPr>
                <w:rFonts w:eastAsia="Times New Roman" w:cs="Aparajita"/>
                <w:i/>
                <w:iCs/>
                <w:noProof/>
                <w:snapToGrid w:val="0"/>
              </w:rPr>
              <w:drawing>
                <wp:inline distT="0" distB="0" distL="0" distR="0" wp14:anchorId="6943F5A8" wp14:editId="6F3414E8">
                  <wp:extent cx="630936" cy="630936"/>
                  <wp:effectExtent l="0" t="0" r="444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 cy="630936"/>
                          </a:xfrm>
                          <a:prstGeom prst="rect">
                            <a:avLst/>
                          </a:prstGeom>
                        </pic:spPr>
                      </pic:pic>
                    </a:graphicData>
                  </a:graphic>
                </wp:inline>
              </w:drawing>
            </w:r>
            <w:r w:rsidRPr="00B731C8">
              <w:rPr>
                <w:rFonts w:eastAsia="Times New Roman" w:cs="Aparajita"/>
                <w:i/>
                <w:iCs/>
                <w:snapToGrid w:val="0"/>
              </w:rPr>
              <w:t xml:space="preserve"> </w:t>
            </w:r>
          </w:p>
          <w:p w14:paraId="5BC74D52" w14:textId="77777777" w:rsidR="009F4978" w:rsidRPr="004B5CF9" w:rsidRDefault="009F4978" w:rsidP="00FB26AA">
            <w:pPr>
              <w:jc w:val="center"/>
              <w:rPr>
                <w:rFonts w:eastAsia="Times New Roman" w:cs="Aparajita"/>
              </w:rPr>
            </w:pPr>
            <w:r w:rsidRPr="00C363F9">
              <w:rPr>
                <w:rFonts w:eastAsia="Times New Roman" w:cs="Aparajita"/>
                <w:noProof/>
              </w:rPr>
              <w:drawing>
                <wp:inline distT="0" distB="0" distL="0" distR="0" wp14:anchorId="3C13082F" wp14:editId="412DCF50">
                  <wp:extent cx="630936" cy="630936"/>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 cy="630936"/>
                          </a:xfrm>
                          <a:prstGeom prst="rect">
                            <a:avLst/>
                          </a:prstGeom>
                        </pic:spPr>
                      </pic:pic>
                    </a:graphicData>
                  </a:graphic>
                </wp:inline>
              </w:drawing>
            </w:r>
          </w:p>
        </w:tc>
        <w:tc>
          <w:tcPr>
            <w:tcW w:w="6460" w:type="dxa"/>
            <w:gridSpan w:val="3"/>
            <w:tcBorders>
              <w:top w:val="single" w:sz="4" w:space="0" w:color="auto"/>
              <w:left w:val="single" w:sz="4" w:space="0" w:color="auto"/>
              <w:bottom w:val="single" w:sz="4" w:space="0" w:color="auto"/>
              <w:right w:val="single" w:sz="4" w:space="0" w:color="auto"/>
            </w:tcBorders>
            <w:vAlign w:val="center"/>
          </w:tcPr>
          <w:p w14:paraId="07EE355C" w14:textId="2FB4CD1F" w:rsidR="009F4978" w:rsidRDefault="009F4978" w:rsidP="58B72176">
            <w:pPr>
              <w:rPr>
                <w:rStyle w:val="Emphasis"/>
                <w:rFonts w:cs="Tahoma"/>
                <w:i w:val="0"/>
                <w:iCs w:val="0"/>
                <w:color w:val="000000" w:themeColor="text1"/>
              </w:rPr>
            </w:pPr>
            <w:r w:rsidRPr="58B72176">
              <w:rPr>
                <w:rStyle w:val="Emphasis"/>
                <w:rFonts w:cs="Tahoma"/>
                <w:b/>
                <w:bCs/>
                <w:color w:val="000000"/>
                <w:shd w:val="clear" w:color="auto" w:fill="FFFFFF"/>
              </w:rPr>
              <w:t>Corrosive</w:t>
            </w:r>
            <w:r>
              <w:rPr>
                <w:rStyle w:val="Emphasis"/>
                <w:rFonts w:cs="Tahoma"/>
                <w:color w:val="000000"/>
                <w:shd w:val="clear" w:color="auto" w:fill="FFFFFF"/>
              </w:rPr>
              <w:t xml:space="preserve">: </w:t>
            </w:r>
            <w:r w:rsidRPr="58B72176">
              <w:rPr>
                <w:rStyle w:val="Emphasis"/>
                <w:rFonts w:cs="Tahoma"/>
                <w:i w:val="0"/>
                <w:iCs w:val="0"/>
                <w:color w:val="000000"/>
                <w:shd w:val="clear" w:color="auto" w:fill="FFFFFF"/>
              </w:rPr>
              <w:t>causes irreversible damage to living tissue</w:t>
            </w:r>
            <w:r>
              <w:rPr>
                <w:rStyle w:val="Emphasis"/>
                <w:rFonts w:cs="Tahoma"/>
                <w:color w:val="000000"/>
                <w:shd w:val="clear" w:color="auto" w:fill="FFFFFF"/>
              </w:rPr>
              <w:t xml:space="preserve">. </w:t>
            </w:r>
          </w:p>
          <w:p w14:paraId="5881B37B" w14:textId="54D7D2CF" w:rsidR="009F4978" w:rsidRPr="00F551BB" w:rsidRDefault="009F4978" w:rsidP="009F4978">
            <w:pPr>
              <w:widowControl w:val="0"/>
              <w:spacing w:after="0" w:line="240" w:lineRule="auto"/>
              <w:rPr>
                <w:rFonts w:cs="Tahoma"/>
                <w:color w:val="000000"/>
                <w:shd w:val="clear" w:color="auto" w:fill="FFFFFF"/>
              </w:rPr>
            </w:pPr>
            <w:r w:rsidRPr="00AC4ED6">
              <w:rPr>
                <w:rStyle w:val="Emphasis"/>
                <w:rFonts w:cs="Tahoma"/>
                <w:b/>
                <w:color w:val="000000"/>
                <w:shd w:val="clear" w:color="auto" w:fill="FFFFFF"/>
              </w:rPr>
              <w:t>Acute</w:t>
            </w:r>
            <w:r>
              <w:rPr>
                <w:rStyle w:val="Emphasis"/>
                <w:rFonts w:cs="Tahoma"/>
                <w:b/>
                <w:color w:val="000000"/>
                <w:shd w:val="clear" w:color="auto" w:fill="FFFFFF"/>
              </w:rPr>
              <w:t>ly</w:t>
            </w:r>
            <w:r w:rsidRPr="00AC4ED6">
              <w:rPr>
                <w:rStyle w:val="Emphasis"/>
                <w:rFonts w:cs="Tahoma"/>
                <w:b/>
                <w:color w:val="000000"/>
                <w:shd w:val="clear" w:color="auto" w:fill="FFFFFF"/>
              </w:rPr>
              <w:t xml:space="preserve"> toxic</w:t>
            </w:r>
            <w:r>
              <w:rPr>
                <w:rStyle w:val="apple-converted-space"/>
                <w:rFonts w:cs="Tahoma"/>
                <w:color w:val="000000"/>
                <w:shd w:val="clear" w:color="auto" w:fill="FFFFFF"/>
              </w:rPr>
              <w:t xml:space="preserve">: </w:t>
            </w:r>
            <w:r w:rsidRPr="00AC4ED6">
              <w:rPr>
                <w:rFonts w:cs="Tahoma"/>
                <w:color w:val="000000"/>
                <w:shd w:val="clear" w:color="auto" w:fill="FFFFFF"/>
              </w:rPr>
              <w:t>adverse effects occurring following oral or dermal administration of a single dose of a substance, or multiple doses given within 24 hours, or an inhalation exposure of 4 hours.</w:t>
            </w:r>
          </w:p>
        </w:tc>
      </w:tr>
      <w:tr w:rsidR="00842745" w:rsidRPr="00C85102" w14:paraId="4138CD26" w14:textId="77777777" w:rsidTr="007B759C">
        <w:trPr>
          <w:gridAfter w:val="1"/>
          <w:wAfter w:w="10" w:type="dxa"/>
          <w:trHeight w:val="432"/>
          <w:jc w:val="center"/>
        </w:trPr>
        <w:tc>
          <w:tcPr>
            <w:tcW w:w="10781" w:type="dxa"/>
            <w:gridSpan w:val="4"/>
            <w:tcBorders>
              <w:top w:val="single" w:sz="4" w:space="0" w:color="auto"/>
            </w:tcBorders>
            <w:shd w:val="clear" w:color="auto" w:fill="000E2F"/>
            <w:vAlign w:val="center"/>
          </w:tcPr>
          <w:p w14:paraId="7013C350"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842745" w:rsidRPr="00362737" w14:paraId="46C41EA7" w14:textId="77777777" w:rsidTr="007B759C">
        <w:trPr>
          <w:gridAfter w:val="1"/>
          <w:wAfter w:w="10" w:type="dxa"/>
          <w:trHeight w:val="1799"/>
          <w:jc w:val="center"/>
        </w:trPr>
        <w:tc>
          <w:tcPr>
            <w:tcW w:w="10781" w:type="dxa"/>
            <w:gridSpan w:val="4"/>
            <w:shd w:val="clear" w:color="auto" w:fill="FFFFFF" w:themeFill="background1"/>
            <w:vAlign w:val="center"/>
          </w:tcPr>
          <w:p w14:paraId="3B22F2A9" w14:textId="09C77A87" w:rsidR="004A0961" w:rsidRPr="00362737" w:rsidRDefault="58B72176" w:rsidP="009F4978">
            <w:pPr>
              <w:widowControl w:val="0"/>
              <w:spacing w:before="80" w:after="80" w:line="240" w:lineRule="auto"/>
            </w:pPr>
            <w:r>
              <w:t>Trifluoroacetic acid (TFA) is a colorless, volatile and highly corrosive liquid of smell only vaguely reminiscent of acetic acid. Contact with the skin, eyes, or mucous membranes can result in severe burns and ingestion can cause severe damage to the digestive tract. TFA vapor is highly irritating to the eyes and respiratory tract, and inhalation of high concentrations can lead to severe destruction of the upper respiratory tract and may be fatal as a result of pulmonary edema. Symptoms of overexposure include coughing, headache, nausea, vomiting, and an overall ‘burning’ feeling. It has not been found to show carcinogenic, reproductive, or developmental toxicity towards humans.</w:t>
            </w:r>
          </w:p>
        </w:tc>
      </w:tr>
      <w:tr w:rsidR="00842745" w:rsidRPr="00C85102" w14:paraId="51F10A28" w14:textId="77777777" w:rsidTr="007B759C">
        <w:trPr>
          <w:gridAfter w:val="1"/>
          <w:wAfter w:w="10" w:type="dxa"/>
          <w:trHeight w:val="432"/>
          <w:jc w:val="center"/>
        </w:trPr>
        <w:tc>
          <w:tcPr>
            <w:tcW w:w="10781" w:type="dxa"/>
            <w:gridSpan w:val="4"/>
            <w:shd w:val="clear" w:color="auto" w:fill="000E2F"/>
            <w:vAlign w:val="center"/>
          </w:tcPr>
          <w:p w14:paraId="6CD8BDAA"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DB5BF8" w:rsidRPr="00362737" w14:paraId="6C41842D" w14:textId="77777777" w:rsidTr="007B759C">
        <w:trPr>
          <w:gridAfter w:val="1"/>
          <w:wAfter w:w="10" w:type="dxa"/>
          <w:trHeight w:val="432"/>
          <w:jc w:val="center"/>
        </w:trPr>
        <w:tc>
          <w:tcPr>
            <w:tcW w:w="10781" w:type="dxa"/>
            <w:gridSpan w:val="4"/>
            <w:shd w:val="clear" w:color="auto" w:fill="FFFFFF" w:themeFill="background1"/>
            <w:vAlign w:val="center"/>
          </w:tcPr>
          <w:p w14:paraId="20B078A2" w14:textId="00394EA9" w:rsidR="000F3B0B" w:rsidRDefault="58B72176" w:rsidP="000F3B0B">
            <w:pPr>
              <w:pStyle w:val="ListParagraph"/>
              <w:widowControl w:val="0"/>
              <w:numPr>
                <w:ilvl w:val="0"/>
                <w:numId w:val="10"/>
              </w:numPr>
              <w:spacing w:after="0" w:line="240" w:lineRule="auto"/>
            </w:pPr>
            <w:r>
              <w:t xml:space="preserve">Anyone using the chemicals and procedures described herein needs to have undergone the annual </w:t>
            </w:r>
            <w:hyperlink r:id="rId10">
              <w:r w:rsidRPr="58B72176">
                <w:rPr>
                  <w:rStyle w:val="Hyperlink"/>
                </w:rPr>
                <w:t>EH&amp;S Chemical Hygiene Training</w:t>
              </w:r>
            </w:hyperlink>
            <w:r>
              <w:t>.</w:t>
            </w:r>
          </w:p>
          <w:p w14:paraId="2D10B0D3" w14:textId="4E5581B3" w:rsidR="000F3B0B" w:rsidRDefault="000F3B0B" w:rsidP="000F3B0B">
            <w:pPr>
              <w:pStyle w:val="ListParagraph"/>
              <w:widowControl w:val="0"/>
              <w:numPr>
                <w:ilvl w:val="0"/>
                <w:numId w:val="10"/>
              </w:numPr>
              <w:spacing w:before="80" w:after="80" w:line="240" w:lineRule="auto"/>
            </w:pPr>
            <w:r>
              <w:t xml:space="preserve">Be aware of the </w:t>
            </w:r>
            <w:r w:rsidRPr="00362737">
              <w:t>applicable safety data sheets</w:t>
            </w:r>
            <w:r>
              <w:t xml:space="preserve"> (MSDS): </w:t>
            </w:r>
            <w:hyperlink r:id="rId11" w:history="1">
              <w:r w:rsidRPr="009254A8">
                <w:rPr>
                  <w:rStyle w:val="Hyperlink"/>
                  <w:rFonts w:eastAsia="Times New Roman" w:cs="Aparajita"/>
                  <w:snapToGrid w:val="0"/>
                </w:rPr>
                <w:t>http://www.msds.com</w:t>
              </w:r>
              <w:r w:rsidRPr="58B72176">
                <w:rPr>
                  <w:rFonts w:eastAsia="Times New Roman" w:cs="Aparajita"/>
                  <w:snapToGrid w:val="0"/>
                </w:rPr>
                <w:t>.</w:t>
              </w:r>
            </w:hyperlink>
          </w:p>
          <w:p w14:paraId="745C5D8D" w14:textId="3672EBB7" w:rsidR="000F3B0B" w:rsidRPr="00B82B69" w:rsidRDefault="00B34863" w:rsidP="58B72176">
            <w:pPr>
              <w:pStyle w:val="ListParagraph"/>
              <w:widowControl w:val="0"/>
              <w:numPr>
                <w:ilvl w:val="0"/>
                <w:numId w:val="10"/>
              </w:numPr>
              <w:spacing w:before="80" w:after="80" w:line="240" w:lineRule="auto"/>
              <w:rPr>
                <w:rFonts w:cs="Tahoma"/>
                <w:color w:val="000000" w:themeColor="text1"/>
              </w:rPr>
            </w:pPr>
            <w:hyperlink r:id="rId12">
              <w:r w:rsidR="58B72176" w:rsidRPr="58B72176">
                <w:rPr>
                  <w:rStyle w:val="Hyperlink"/>
                </w:rPr>
                <w:t>Working alone</w:t>
              </w:r>
            </w:hyperlink>
            <w:r w:rsidR="58B72176">
              <w:t xml:space="preserve"> is not permitted when using chemicals or processes described in this LSOP.</w:t>
            </w:r>
          </w:p>
          <w:p w14:paraId="630C5C65" w14:textId="4C6951C1" w:rsidR="00DB5BF8" w:rsidRPr="007D7FC5" w:rsidRDefault="00DB5BF8" w:rsidP="58B72176">
            <w:pPr>
              <w:pStyle w:val="ListParagraph"/>
              <w:widowControl w:val="0"/>
              <w:numPr>
                <w:ilvl w:val="0"/>
                <w:numId w:val="10"/>
              </w:numPr>
              <w:spacing w:after="80" w:line="240" w:lineRule="auto"/>
              <w:rPr>
                <w:rFonts w:cs="Tahoma"/>
                <w:color w:val="000000" w:themeColor="text1"/>
              </w:rPr>
            </w:pPr>
            <w:r w:rsidRPr="007D7FC5">
              <w:rPr>
                <w:rFonts w:eastAsia="Times New Roman" w:cs="Aparajita"/>
                <w:snapToGrid w:val="0"/>
              </w:rPr>
              <w:t xml:space="preserve">An eyewash and safety shower must be in the immediate work area where </w:t>
            </w:r>
            <w:r w:rsidR="009F4978">
              <w:rPr>
                <w:rFonts w:eastAsia="Times New Roman" w:cs="Aparajita"/>
                <w:snapToGrid w:val="0"/>
              </w:rPr>
              <w:t>TFA</w:t>
            </w:r>
            <w:r w:rsidRPr="007D7FC5">
              <w:rPr>
                <w:rFonts w:eastAsia="Times New Roman" w:cs="Aparajita"/>
                <w:snapToGrid w:val="0"/>
              </w:rPr>
              <w:t xml:space="preserve"> is used.</w:t>
            </w:r>
          </w:p>
        </w:tc>
      </w:tr>
      <w:tr w:rsidR="00DB5BF8" w:rsidRPr="00C85102" w14:paraId="3852A963" w14:textId="77777777" w:rsidTr="007B759C">
        <w:trPr>
          <w:gridAfter w:val="1"/>
          <w:wAfter w:w="10" w:type="dxa"/>
          <w:trHeight w:val="432"/>
          <w:jc w:val="center"/>
        </w:trPr>
        <w:tc>
          <w:tcPr>
            <w:tcW w:w="10781" w:type="dxa"/>
            <w:gridSpan w:val="4"/>
            <w:shd w:val="clear" w:color="auto" w:fill="000E2F"/>
            <w:vAlign w:val="center"/>
          </w:tcPr>
          <w:p w14:paraId="2878AB5C" w14:textId="77777777" w:rsidR="00DB5BF8" w:rsidRPr="00174A02" w:rsidRDefault="00DB5BF8"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3- ENGINEERING CONTROLS</w:t>
            </w:r>
          </w:p>
        </w:tc>
      </w:tr>
      <w:tr w:rsidR="00DB5BF8" w:rsidRPr="00362737" w14:paraId="63E636C7" w14:textId="77777777" w:rsidTr="007B759C">
        <w:trPr>
          <w:gridAfter w:val="1"/>
          <w:wAfter w:w="10" w:type="dxa"/>
          <w:trHeight w:val="432"/>
          <w:jc w:val="center"/>
        </w:trPr>
        <w:tc>
          <w:tcPr>
            <w:tcW w:w="10781" w:type="dxa"/>
            <w:gridSpan w:val="4"/>
            <w:shd w:val="clear" w:color="auto" w:fill="FFFFFF" w:themeFill="background1"/>
            <w:vAlign w:val="center"/>
          </w:tcPr>
          <w:p w14:paraId="67D4E6F0" w14:textId="68C0932A" w:rsidR="00AC1D8E" w:rsidRPr="007B759C" w:rsidRDefault="58B72176" w:rsidP="58B72176">
            <w:pPr>
              <w:pStyle w:val="ListParagraph"/>
              <w:numPr>
                <w:ilvl w:val="0"/>
                <w:numId w:val="25"/>
              </w:numPr>
              <w:spacing w:after="0" w:line="240" w:lineRule="auto"/>
              <w:rPr>
                <w:rFonts w:eastAsia="Times New Roman" w:cs="Aparajita"/>
              </w:rPr>
            </w:pPr>
            <w:r w:rsidRPr="58B72176">
              <w:rPr>
                <w:rFonts w:cs="Aparajita"/>
              </w:rPr>
              <w:t>All research with TFA must be conducted in a chemical fume hood, with the sash at the lowest working height and with sliding sash panels (if applicable) aligned to form a barrier between the researcher and the experiment.</w:t>
            </w:r>
          </w:p>
          <w:p w14:paraId="563900F2" w14:textId="763CF5DA" w:rsidR="00AC1D8E" w:rsidRPr="00362737" w:rsidRDefault="007B759C" w:rsidP="007B759C">
            <w:pPr>
              <w:pStyle w:val="ListParagraph"/>
              <w:numPr>
                <w:ilvl w:val="0"/>
                <w:numId w:val="25"/>
              </w:numPr>
              <w:spacing w:after="0" w:line="240" w:lineRule="auto"/>
            </w:pPr>
            <w:r w:rsidRPr="007B759C">
              <w:rPr>
                <w:rFonts w:cs="Aparajita"/>
              </w:rPr>
              <w:t>Chemical fume hoods must have been tested by EHS within the last year. If the hood is not working properly, contact Facilities (860-486-3113) to repair the hood or EHS to retest (860-486-3613).</w:t>
            </w:r>
            <w:r w:rsidRPr="00362737">
              <w:t xml:space="preserve"> </w:t>
            </w:r>
          </w:p>
        </w:tc>
      </w:tr>
      <w:tr w:rsidR="00DB5BF8" w:rsidRPr="00C85102" w14:paraId="01568DE5" w14:textId="77777777" w:rsidTr="007B759C">
        <w:trPr>
          <w:gridAfter w:val="1"/>
          <w:wAfter w:w="10" w:type="dxa"/>
          <w:trHeight w:val="432"/>
          <w:jc w:val="center"/>
        </w:trPr>
        <w:tc>
          <w:tcPr>
            <w:tcW w:w="10781" w:type="dxa"/>
            <w:gridSpan w:val="4"/>
            <w:shd w:val="clear" w:color="auto" w:fill="000E2F"/>
            <w:vAlign w:val="center"/>
          </w:tcPr>
          <w:p w14:paraId="11D05B98" w14:textId="77777777" w:rsidR="00DB5BF8" w:rsidRPr="00174A02" w:rsidRDefault="00DB5BF8"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DB5BF8" w:rsidRPr="00362737" w14:paraId="1BA43D83" w14:textId="77777777" w:rsidTr="007B759C">
        <w:trPr>
          <w:gridAfter w:val="1"/>
          <w:wAfter w:w="10" w:type="dxa"/>
          <w:trHeight w:val="432"/>
          <w:jc w:val="center"/>
        </w:trPr>
        <w:tc>
          <w:tcPr>
            <w:tcW w:w="10781" w:type="dxa"/>
            <w:gridSpan w:val="4"/>
            <w:shd w:val="clear" w:color="auto" w:fill="FFFFFF" w:themeFill="background1"/>
            <w:vAlign w:val="center"/>
          </w:tcPr>
          <w:p w14:paraId="353F9B90" w14:textId="6ADF58A3" w:rsidR="00DB5BF8" w:rsidRPr="00DB5BF8" w:rsidRDefault="009F4978" w:rsidP="007B759C">
            <w:pPr>
              <w:pStyle w:val="Heading1"/>
              <w:keepNext w:val="0"/>
              <w:keepLines w:val="0"/>
              <w:numPr>
                <w:ilvl w:val="0"/>
                <w:numId w:val="12"/>
              </w:numPr>
              <w:spacing w:before="0" w:line="240" w:lineRule="auto"/>
              <w:rPr>
                <w:rFonts w:asciiTheme="minorHAnsi" w:eastAsia="Times New Roman" w:hAnsiTheme="minorHAnsi" w:cs="Aparajita"/>
                <w:snapToGrid w:val="0"/>
                <w:color w:val="auto"/>
                <w:sz w:val="22"/>
                <w:szCs w:val="22"/>
              </w:rPr>
            </w:pPr>
            <w:r>
              <w:rPr>
                <w:rFonts w:asciiTheme="minorHAnsi" w:eastAsia="Times New Roman" w:hAnsiTheme="minorHAnsi" w:cs="Aparajita"/>
                <w:snapToGrid w:val="0"/>
                <w:color w:val="auto"/>
                <w:sz w:val="22"/>
                <w:szCs w:val="22"/>
              </w:rPr>
              <w:t>TFA</w:t>
            </w:r>
            <w:r w:rsidR="00DB5BF8" w:rsidRPr="00DB5BF8">
              <w:rPr>
                <w:rFonts w:asciiTheme="minorHAnsi" w:eastAsia="Times New Roman" w:hAnsiTheme="minorHAnsi" w:cs="Aparajita"/>
                <w:snapToGrid w:val="0"/>
                <w:color w:val="auto"/>
                <w:sz w:val="22"/>
                <w:szCs w:val="22"/>
              </w:rPr>
              <w:t xml:space="preserve"> must be handled and stored in a dry place. Keep away from incompatible materials </w:t>
            </w:r>
            <w:r>
              <w:rPr>
                <w:rFonts w:asciiTheme="minorHAnsi" w:eastAsia="Times New Roman" w:hAnsiTheme="minorHAnsi" w:cs="Aparajita"/>
                <w:snapToGrid w:val="0"/>
                <w:color w:val="auto"/>
                <w:sz w:val="22"/>
                <w:szCs w:val="22"/>
              </w:rPr>
              <w:t>(bases, hydrides, metals that are readily corroded)</w:t>
            </w:r>
            <w:r w:rsidR="00DB5BF8" w:rsidRPr="00DB5BF8">
              <w:rPr>
                <w:rFonts w:asciiTheme="minorHAnsi" w:eastAsia="Times New Roman" w:hAnsiTheme="minorHAnsi" w:cs="Aparajita"/>
                <w:snapToGrid w:val="0"/>
                <w:color w:val="auto"/>
                <w:sz w:val="22"/>
                <w:szCs w:val="22"/>
              </w:rPr>
              <w:t>. Keep</w:t>
            </w:r>
            <w:r w:rsidR="008B7143">
              <w:rPr>
                <w:rFonts w:asciiTheme="minorHAnsi" w:eastAsia="Times New Roman" w:hAnsiTheme="minorHAnsi" w:cs="Aparajita"/>
                <w:snapToGrid w:val="0"/>
                <w:color w:val="auto"/>
                <w:sz w:val="22"/>
                <w:szCs w:val="22"/>
              </w:rPr>
              <w:t xml:space="preserve"> cool</w:t>
            </w:r>
            <w:r>
              <w:rPr>
                <w:rFonts w:asciiTheme="minorHAnsi" w:eastAsia="Times New Roman" w:hAnsiTheme="minorHAnsi" w:cs="Aparajita"/>
                <w:snapToGrid w:val="0"/>
                <w:color w:val="auto"/>
                <w:sz w:val="22"/>
                <w:szCs w:val="22"/>
              </w:rPr>
              <w:t>.</w:t>
            </w:r>
          </w:p>
          <w:p w14:paraId="643FA21A" w14:textId="3B322F70" w:rsidR="00DB5BF8" w:rsidRPr="00DB5BF8" w:rsidRDefault="00DB5BF8" w:rsidP="007B759C">
            <w:pPr>
              <w:pStyle w:val="Heading1"/>
              <w:keepNext w:val="0"/>
              <w:keepLines w:val="0"/>
              <w:numPr>
                <w:ilvl w:val="0"/>
                <w:numId w:val="12"/>
              </w:numPr>
              <w:spacing w:before="0" w:line="240" w:lineRule="auto"/>
              <w:rPr>
                <w:rFonts w:asciiTheme="minorHAnsi" w:eastAsia="Times New Roman" w:hAnsiTheme="minorHAnsi" w:cs="Aparajita"/>
                <w:color w:val="auto"/>
                <w:sz w:val="22"/>
                <w:szCs w:val="22"/>
              </w:rPr>
            </w:pPr>
            <w:r w:rsidRPr="58B72176">
              <w:rPr>
                <w:rFonts w:asciiTheme="minorHAnsi" w:eastAsia="Times New Roman" w:hAnsiTheme="minorHAnsi" w:cs="Aparajita"/>
                <w:snapToGrid w:val="0"/>
                <w:color w:val="auto"/>
                <w:sz w:val="22"/>
                <w:szCs w:val="22"/>
              </w:rPr>
              <w:t>All containers must be clearly labeled with the chemical name and hazard clas</w:t>
            </w:r>
            <w:r w:rsidR="008B7143" w:rsidRPr="58B72176">
              <w:rPr>
                <w:rFonts w:asciiTheme="minorHAnsi" w:eastAsia="Times New Roman" w:hAnsiTheme="minorHAnsi" w:cs="Aparajita"/>
                <w:snapToGrid w:val="0"/>
                <w:color w:val="auto"/>
                <w:sz w:val="22"/>
                <w:szCs w:val="22"/>
              </w:rPr>
              <w:t>ses and kept tightly-sealed.</w:t>
            </w:r>
            <w:r w:rsidRPr="58B72176">
              <w:rPr>
                <w:rFonts w:asciiTheme="minorHAnsi" w:eastAsia="Times New Roman" w:hAnsiTheme="minorHAnsi" w:cs="Aparajita"/>
                <w:snapToGrid w:val="0"/>
                <w:color w:val="auto"/>
                <w:sz w:val="22"/>
                <w:szCs w:val="22"/>
              </w:rPr>
              <w:t xml:space="preserve"> </w:t>
            </w:r>
          </w:p>
          <w:p w14:paraId="708E3C17" w14:textId="49CC8BE0" w:rsidR="00DB5BF8" w:rsidRPr="00AC1D8E" w:rsidRDefault="00DB5BF8" w:rsidP="007B759C">
            <w:pPr>
              <w:pStyle w:val="Heading1"/>
              <w:keepNext w:val="0"/>
              <w:keepLines w:val="0"/>
              <w:numPr>
                <w:ilvl w:val="0"/>
                <w:numId w:val="12"/>
              </w:numPr>
              <w:spacing w:before="0" w:line="240" w:lineRule="auto"/>
              <w:rPr>
                <w:rFonts w:asciiTheme="minorHAnsi" w:eastAsia="Times New Roman" w:hAnsiTheme="minorHAnsi" w:cs="Aparajita"/>
                <w:color w:val="auto"/>
                <w:sz w:val="22"/>
                <w:szCs w:val="22"/>
              </w:rPr>
            </w:pPr>
            <w:r w:rsidRPr="58B72176">
              <w:rPr>
                <w:rFonts w:asciiTheme="minorHAnsi" w:eastAsia="Times New Roman" w:hAnsiTheme="minorHAnsi" w:cs="Aparajita"/>
                <w:snapToGrid w:val="0"/>
                <w:color w:val="auto"/>
                <w:sz w:val="22"/>
                <w:szCs w:val="22"/>
              </w:rPr>
              <w:t>Empty containers must be handled carefully since product residues (vapors, liquid) are still harmful</w:t>
            </w:r>
            <w:r w:rsidR="009F4978" w:rsidRPr="58B72176">
              <w:rPr>
                <w:rFonts w:asciiTheme="minorHAnsi" w:eastAsia="Times New Roman" w:hAnsiTheme="minorHAnsi" w:cs="Aparajita"/>
                <w:snapToGrid w:val="0"/>
                <w:color w:val="auto"/>
                <w:sz w:val="22"/>
                <w:szCs w:val="22"/>
              </w:rPr>
              <w:t>; rinse bottle before submitting for disposal.</w:t>
            </w:r>
          </w:p>
        </w:tc>
      </w:tr>
      <w:tr w:rsidR="00DB5BF8" w:rsidRPr="00C85102" w14:paraId="3D8DFFA3" w14:textId="77777777" w:rsidTr="007B759C">
        <w:trPr>
          <w:gridAfter w:val="1"/>
          <w:wAfter w:w="10" w:type="dxa"/>
          <w:trHeight w:val="432"/>
          <w:jc w:val="center"/>
        </w:trPr>
        <w:tc>
          <w:tcPr>
            <w:tcW w:w="10781" w:type="dxa"/>
            <w:gridSpan w:val="4"/>
            <w:shd w:val="clear" w:color="auto" w:fill="000E2F"/>
            <w:vAlign w:val="center"/>
          </w:tcPr>
          <w:p w14:paraId="06D8930D" w14:textId="77777777" w:rsidR="00DB5BF8" w:rsidRPr="00174A02" w:rsidRDefault="00DB5BF8" w:rsidP="007A4BB3">
            <w:pPr>
              <w:pStyle w:val="Heading1"/>
              <w:keepNext w:val="0"/>
              <w:keepLines w:val="0"/>
              <w:spacing w:before="80" w:after="80"/>
              <w:rPr>
                <w:rFonts w:asciiTheme="minorHAnsi" w:hAnsiTheme="minorHAnsi"/>
                <w:b/>
                <w:sz w:val="24"/>
                <w:szCs w:val="24"/>
              </w:rPr>
            </w:pPr>
            <w:r w:rsidRPr="00174A02">
              <w:rPr>
                <w:rFonts w:asciiTheme="minorHAnsi" w:hAnsiTheme="minorHAnsi"/>
                <w:b/>
                <w:color w:val="FFFFFF" w:themeColor="background1"/>
                <w:sz w:val="24"/>
                <w:szCs w:val="24"/>
              </w:rPr>
              <w:lastRenderedPageBreak/>
              <w:t>SECTION 5 – PERSONAL PROTECTIVE EQUIPMENT (PPE)</w:t>
            </w:r>
          </w:p>
        </w:tc>
      </w:tr>
      <w:tr w:rsidR="00DB5BF8" w:rsidRPr="00362737" w14:paraId="7457A0E5" w14:textId="77777777" w:rsidTr="007B759C">
        <w:trPr>
          <w:gridAfter w:val="1"/>
          <w:wAfter w:w="10" w:type="dxa"/>
          <w:trHeight w:val="1376"/>
          <w:jc w:val="center"/>
        </w:trPr>
        <w:tc>
          <w:tcPr>
            <w:tcW w:w="10781" w:type="dxa"/>
            <w:gridSpan w:val="4"/>
            <w:shd w:val="clear" w:color="auto" w:fill="FFFFFF" w:themeFill="background1"/>
            <w:vAlign w:val="center"/>
          </w:tcPr>
          <w:p w14:paraId="07CC7B21" w14:textId="5CE2B03C" w:rsidR="000F3B0B" w:rsidRPr="00526530" w:rsidRDefault="000F3B0B" w:rsidP="58B72176">
            <w:pPr>
              <w:pStyle w:val="ListParagraph"/>
              <w:widowControl w:val="0"/>
              <w:numPr>
                <w:ilvl w:val="0"/>
                <w:numId w:val="13"/>
              </w:numPr>
              <w:spacing w:before="80" w:after="80" w:line="240" w:lineRule="auto"/>
              <w:rPr>
                <w:rFonts w:eastAsia="Times New Roman" w:cs="Aparajita"/>
              </w:rPr>
            </w:pPr>
            <w:r w:rsidRPr="00526530">
              <w:rPr>
                <w:rFonts w:eastAsia="Times New Roman" w:cs="Aparajita"/>
                <w:snapToGrid w:val="0"/>
              </w:rPr>
              <w:t xml:space="preserve">At a minimum, </w:t>
            </w:r>
            <w:r w:rsidR="009F4978">
              <w:rPr>
                <w:rFonts w:eastAsia="Times New Roman" w:cs="Aparajita"/>
                <w:snapToGrid w:val="0"/>
              </w:rPr>
              <w:t>a</w:t>
            </w:r>
            <w:r w:rsidR="009F4978" w:rsidRPr="00526530">
              <w:rPr>
                <w:rFonts w:eastAsia="Times New Roman" w:cs="Aparajita"/>
                <w:snapToGrid w:val="0"/>
              </w:rPr>
              <w:t xml:space="preserve"> properly fitting </w:t>
            </w:r>
            <w:r w:rsidR="009F4978">
              <w:rPr>
                <w:rFonts w:eastAsia="Times New Roman" w:cs="Aparajita"/>
                <w:snapToGrid w:val="0"/>
              </w:rPr>
              <w:t>lab coat, l</w:t>
            </w:r>
            <w:r w:rsidR="009F4978" w:rsidRPr="00526530">
              <w:rPr>
                <w:rFonts w:eastAsia="Times New Roman" w:cs="Aparajita"/>
                <w:snapToGrid w:val="0"/>
              </w:rPr>
              <w:t>ong pants</w:t>
            </w:r>
            <w:r w:rsidR="009F4978">
              <w:rPr>
                <w:rFonts w:eastAsia="Times New Roman" w:cs="Aparajita"/>
                <w:snapToGrid w:val="0"/>
              </w:rPr>
              <w:t xml:space="preserve"> and </w:t>
            </w:r>
            <w:r w:rsidR="009F4978" w:rsidRPr="00526530">
              <w:rPr>
                <w:rFonts w:eastAsia="Times New Roman" w:cs="Aparajita"/>
                <w:snapToGrid w:val="0"/>
              </w:rPr>
              <w:t>closed-toed footwear</w:t>
            </w:r>
            <w:r w:rsidR="009F4978">
              <w:rPr>
                <w:rFonts w:eastAsia="Times New Roman" w:cs="Aparajita"/>
                <w:snapToGrid w:val="0"/>
              </w:rPr>
              <w:t xml:space="preserve">, and </w:t>
            </w:r>
            <w:r w:rsidRPr="00526530">
              <w:rPr>
                <w:rFonts w:eastAsia="Times New Roman" w:cs="Aparajita"/>
                <w:snapToGrid w:val="0"/>
              </w:rPr>
              <w:t xml:space="preserve">chemical safety glasses that meet American National Standards Institute (ANSI) standard Z-87.1 must be worn </w:t>
            </w:r>
            <w:r>
              <w:rPr>
                <w:rFonts w:eastAsia="Times New Roman" w:cs="Aparajita"/>
                <w:snapToGrid w:val="0"/>
              </w:rPr>
              <w:t xml:space="preserve">when handling </w:t>
            </w:r>
            <w:r>
              <w:t>TFA.</w:t>
            </w:r>
          </w:p>
          <w:p w14:paraId="680865EE" w14:textId="3B9D1837" w:rsidR="000F3B0B" w:rsidRPr="00526530" w:rsidRDefault="000F3B0B" w:rsidP="58B72176">
            <w:pPr>
              <w:pStyle w:val="ListParagraph"/>
              <w:widowControl w:val="0"/>
              <w:numPr>
                <w:ilvl w:val="0"/>
                <w:numId w:val="13"/>
              </w:numPr>
              <w:spacing w:before="80" w:after="80" w:line="240" w:lineRule="auto"/>
              <w:rPr>
                <w:rFonts w:eastAsia="Times New Roman" w:cs="Aparajita"/>
              </w:rPr>
            </w:pPr>
            <w:r w:rsidRPr="00526530">
              <w:rPr>
                <w:rFonts w:eastAsia="Times New Roman" w:cs="Aparajita"/>
                <w:snapToGrid w:val="0"/>
              </w:rPr>
              <w:t xml:space="preserve">Nitrile Gloves must be worn while handling </w:t>
            </w:r>
            <w:r>
              <w:t>TFA.</w:t>
            </w:r>
          </w:p>
          <w:p w14:paraId="6A5FB2B4" w14:textId="751415F8" w:rsidR="00DB5BF8" w:rsidRPr="000F3B0B" w:rsidRDefault="00263D0E" w:rsidP="58B72176">
            <w:pPr>
              <w:pStyle w:val="ListParagraph"/>
              <w:widowControl w:val="0"/>
              <w:numPr>
                <w:ilvl w:val="0"/>
                <w:numId w:val="13"/>
              </w:numPr>
              <w:spacing w:before="80" w:after="80" w:line="240" w:lineRule="auto"/>
              <w:rPr>
                <w:rFonts w:eastAsia="Times New Roman" w:cs="Aparajita"/>
              </w:rPr>
            </w:pPr>
            <w:r>
              <w:rPr>
                <w:rFonts w:eastAsia="Times New Roman" w:cs="Aparajita"/>
                <w:snapToGrid w:val="0"/>
              </w:rPr>
              <w:t>The use of splash goggles is</w:t>
            </w:r>
            <w:r w:rsidR="009F4978">
              <w:rPr>
                <w:rFonts w:eastAsia="Times New Roman" w:cs="Aparajita"/>
                <w:snapToGrid w:val="0"/>
              </w:rPr>
              <w:t xml:space="preserve"> recommended when handling larger quantities (&gt;100 mL) of TFA.</w:t>
            </w:r>
          </w:p>
        </w:tc>
      </w:tr>
      <w:tr w:rsidR="00DB5BF8" w:rsidRPr="00C85102" w14:paraId="66EC534D" w14:textId="77777777" w:rsidTr="007B759C">
        <w:trPr>
          <w:gridAfter w:val="1"/>
          <w:wAfter w:w="10" w:type="dxa"/>
          <w:trHeight w:val="432"/>
          <w:jc w:val="center"/>
        </w:trPr>
        <w:tc>
          <w:tcPr>
            <w:tcW w:w="10781" w:type="dxa"/>
            <w:gridSpan w:val="4"/>
            <w:shd w:val="clear" w:color="auto" w:fill="000E2F"/>
            <w:vAlign w:val="center"/>
          </w:tcPr>
          <w:p w14:paraId="60C4548B" w14:textId="77777777" w:rsidR="00DB5BF8" w:rsidRPr="00174A02" w:rsidRDefault="00DB5BF8" w:rsidP="007A4BB3">
            <w:pPr>
              <w:pStyle w:val="Heading1"/>
              <w:keepNext w:val="0"/>
              <w:keepLines w:val="0"/>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DB5BF8" w:rsidRPr="00362737" w14:paraId="4BA1904A" w14:textId="77777777" w:rsidTr="007B759C">
        <w:trPr>
          <w:gridAfter w:val="1"/>
          <w:wAfter w:w="10" w:type="dxa"/>
          <w:trHeight w:val="1889"/>
          <w:jc w:val="center"/>
        </w:trPr>
        <w:tc>
          <w:tcPr>
            <w:tcW w:w="10781" w:type="dxa"/>
            <w:gridSpan w:val="4"/>
            <w:shd w:val="clear" w:color="auto" w:fill="FFFFFF" w:themeFill="background1"/>
            <w:vAlign w:val="center"/>
          </w:tcPr>
          <w:p w14:paraId="1CD59807" w14:textId="34EA6CEB" w:rsidR="00DB5BF8" w:rsidRPr="00AC1D8E" w:rsidRDefault="00DB5BF8" w:rsidP="58B72176">
            <w:pPr>
              <w:pStyle w:val="ListParagraph"/>
              <w:widowControl w:val="0"/>
              <w:numPr>
                <w:ilvl w:val="0"/>
                <w:numId w:val="14"/>
              </w:numPr>
              <w:spacing w:before="80" w:after="80" w:line="240" w:lineRule="auto"/>
              <w:rPr>
                <w:rFonts w:eastAsia="Times New Roman" w:cs="Aparajita"/>
              </w:rPr>
            </w:pPr>
            <w:r w:rsidRPr="00AC1D8E">
              <w:rPr>
                <w:rFonts w:eastAsia="Times New Roman" w:cs="Aparajita"/>
                <w:snapToGrid w:val="0"/>
              </w:rPr>
              <w:t xml:space="preserve">Store </w:t>
            </w:r>
            <w:r w:rsidR="009F4978">
              <w:rPr>
                <w:rFonts w:eastAsia="Times New Roman" w:cs="Aparajita"/>
                <w:snapToGrid w:val="0"/>
              </w:rPr>
              <w:t>TFA</w:t>
            </w:r>
            <w:r w:rsidRPr="00AC1D8E">
              <w:rPr>
                <w:rFonts w:eastAsia="Times New Roman" w:cs="Aparajita"/>
                <w:snapToGrid w:val="0"/>
              </w:rPr>
              <w:t xml:space="preserve"> as indicate</w:t>
            </w:r>
            <w:r w:rsidR="0091347C">
              <w:rPr>
                <w:rFonts w:eastAsia="Times New Roman" w:cs="Aparajita"/>
                <w:snapToGrid w:val="0"/>
              </w:rPr>
              <w:t>d in safety data sheet (SDS)</w:t>
            </w:r>
            <w:r w:rsidR="009F4978">
              <w:rPr>
                <w:rFonts w:eastAsia="Times New Roman" w:cs="Aparajita"/>
                <w:snapToGrid w:val="0"/>
              </w:rPr>
              <w:t xml:space="preserve">: </w:t>
            </w:r>
            <w:hyperlink r:id="rId13" w:history="1">
              <w:r w:rsidR="009F4978" w:rsidRPr="007815C3">
                <w:rPr>
                  <w:rStyle w:val="Hyperlink"/>
                  <w:rFonts w:eastAsia="Times New Roman" w:cs="Aparajita"/>
                  <w:snapToGrid w:val="0"/>
                </w:rPr>
                <w:t>http://www.msds.com/</w:t>
              </w:r>
              <w:r w:rsidR="009F4978" w:rsidRPr="58B72176">
                <w:rPr>
                  <w:rFonts w:eastAsia="Times New Roman" w:cs="Aparajita"/>
                  <w:snapToGrid w:val="0"/>
                </w:rPr>
                <w:t>.</w:t>
              </w:r>
            </w:hyperlink>
          </w:p>
          <w:p w14:paraId="4935F6AB" w14:textId="79D96FA7" w:rsidR="00DB5BF8" w:rsidRPr="00AC1D8E" w:rsidRDefault="00DB5BF8" w:rsidP="58B72176">
            <w:pPr>
              <w:pStyle w:val="ListParagraph"/>
              <w:widowControl w:val="0"/>
              <w:numPr>
                <w:ilvl w:val="0"/>
                <w:numId w:val="14"/>
              </w:numPr>
              <w:spacing w:before="80" w:after="80" w:line="240" w:lineRule="auto"/>
              <w:rPr>
                <w:rFonts w:eastAsia="Times New Roman" w:cs="Aparajita"/>
              </w:rPr>
            </w:pPr>
            <w:r w:rsidRPr="00AC1D8E">
              <w:rPr>
                <w:rFonts w:eastAsia="Times New Roman" w:cs="Aparajita"/>
                <w:snapToGrid w:val="0"/>
              </w:rPr>
              <w:t>Ensure labels on original bottles remain legible and prominently</w:t>
            </w:r>
            <w:r w:rsidR="0091347C">
              <w:rPr>
                <w:rFonts w:eastAsia="Times New Roman" w:cs="Aparajita"/>
                <w:snapToGrid w:val="0"/>
              </w:rPr>
              <w:t xml:space="preserve"> displayed to identify contents.</w:t>
            </w:r>
          </w:p>
          <w:p w14:paraId="145D9479" w14:textId="58C1CB2B" w:rsidR="00DB5BF8" w:rsidRDefault="00DB5BF8" w:rsidP="58B72176">
            <w:pPr>
              <w:pStyle w:val="ListParagraph"/>
              <w:widowControl w:val="0"/>
              <w:numPr>
                <w:ilvl w:val="0"/>
                <w:numId w:val="14"/>
              </w:numPr>
              <w:spacing w:before="80" w:after="80" w:line="240" w:lineRule="auto"/>
              <w:rPr>
                <w:rFonts w:eastAsia="Times New Roman" w:cs="Aparajita"/>
              </w:rPr>
            </w:pPr>
            <w:r w:rsidRPr="00AC1D8E">
              <w:rPr>
                <w:rFonts w:eastAsia="Times New Roman" w:cs="Aparajita"/>
                <w:snapToGrid w:val="0"/>
              </w:rPr>
              <w:t>Ensure both original and secondary containers remain intact and are stored with tight-fitting caps or lids.</w:t>
            </w:r>
          </w:p>
          <w:p w14:paraId="1503BC81" w14:textId="399E68AF" w:rsidR="002A581E" w:rsidRDefault="002A581E" w:rsidP="58B72176">
            <w:pPr>
              <w:pStyle w:val="ListParagraph"/>
              <w:widowControl w:val="0"/>
              <w:numPr>
                <w:ilvl w:val="0"/>
                <w:numId w:val="14"/>
              </w:numPr>
              <w:spacing w:before="80" w:after="80" w:line="240" w:lineRule="auto"/>
              <w:rPr>
                <w:rFonts w:eastAsia="Times New Roman" w:cs="Aparajita"/>
              </w:rPr>
            </w:pPr>
            <w:r w:rsidRPr="002A581E">
              <w:rPr>
                <w:rFonts w:eastAsia="Times New Roman" w:cs="Aparajita"/>
                <w:snapToGrid w:val="0"/>
              </w:rPr>
              <w:t>Keep co</w:t>
            </w:r>
            <w:r>
              <w:rPr>
                <w:rFonts w:eastAsia="Times New Roman" w:cs="Aparajita"/>
                <w:snapToGrid w:val="0"/>
              </w:rPr>
              <w:t>ntainer closed when not in use.</w:t>
            </w:r>
          </w:p>
          <w:p w14:paraId="1344A604" w14:textId="65CFE143" w:rsidR="002A581E" w:rsidRPr="009F4978" w:rsidRDefault="002A581E" w:rsidP="58B72176">
            <w:pPr>
              <w:pStyle w:val="ListParagraph"/>
              <w:widowControl w:val="0"/>
              <w:numPr>
                <w:ilvl w:val="0"/>
                <w:numId w:val="14"/>
              </w:numPr>
              <w:spacing w:before="80" w:after="80" w:line="240" w:lineRule="auto"/>
              <w:rPr>
                <w:rFonts w:eastAsia="Times New Roman" w:cs="Aparajita"/>
              </w:rPr>
            </w:pPr>
            <w:r w:rsidRPr="002A581E">
              <w:rPr>
                <w:rFonts w:eastAsia="Times New Roman" w:cs="Aparajita"/>
                <w:snapToGrid w:val="0"/>
              </w:rPr>
              <w:t>Store in a cool, dry, well-ventilated area away from incompatible substances</w:t>
            </w:r>
            <w:r w:rsidR="009F4978">
              <w:rPr>
                <w:rFonts w:eastAsia="Times New Roman" w:cs="Aparajita"/>
                <w:snapToGrid w:val="0"/>
              </w:rPr>
              <w:t xml:space="preserve"> (acid cabinet under fume hood in R415).</w:t>
            </w:r>
          </w:p>
        </w:tc>
      </w:tr>
      <w:tr w:rsidR="00DB5BF8" w:rsidRPr="00C85102" w14:paraId="199C2B45" w14:textId="77777777" w:rsidTr="007B759C">
        <w:trPr>
          <w:gridAfter w:val="1"/>
          <w:wAfter w:w="10" w:type="dxa"/>
          <w:trHeight w:val="432"/>
          <w:jc w:val="center"/>
        </w:trPr>
        <w:tc>
          <w:tcPr>
            <w:tcW w:w="10781" w:type="dxa"/>
            <w:gridSpan w:val="4"/>
            <w:shd w:val="clear" w:color="auto" w:fill="000E2F"/>
            <w:vAlign w:val="center"/>
          </w:tcPr>
          <w:p w14:paraId="10294080" w14:textId="77777777" w:rsidR="00DB5BF8" w:rsidRPr="00174A02" w:rsidRDefault="00DB5BF8" w:rsidP="007A4BB3">
            <w:pPr>
              <w:pStyle w:val="Heading1"/>
              <w:keepNext w:val="0"/>
              <w:keepLines w:val="0"/>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7 – SPILL AND ACCIDENT PROCEDURES</w:t>
            </w:r>
          </w:p>
        </w:tc>
      </w:tr>
      <w:tr w:rsidR="00DB5BF8" w:rsidRPr="00362737" w14:paraId="5C22169B" w14:textId="77777777" w:rsidTr="007B759C">
        <w:trPr>
          <w:gridAfter w:val="1"/>
          <w:wAfter w:w="10" w:type="dxa"/>
          <w:trHeight w:val="2591"/>
          <w:jc w:val="center"/>
        </w:trPr>
        <w:tc>
          <w:tcPr>
            <w:tcW w:w="10781" w:type="dxa"/>
            <w:gridSpan w:val="4"/>
            <w:shd w:val="clear" w:color="auto" w:fill="FFFFFF" w:themeFill="background1"/>
            <w:vAlign w:val="center"/>
          </w:tcPr>
          <w:p w14:paraId="088C995C" w14:textId="2AA6E947" w:rsidR="000F3B0B" w:rsidRPr="007504A1" w:rsidRDefault="009F4978" w:rsidP="58B72176">
            <w:pPr>
              <w:pStyle w:val="ListParagraph"/>
              <w:widowControl w:val="0"/>
              <w:numPr>
                <w:ilvl w:val="0"/>
                <w:numId w:val="15"/>
              </w:numPr>
              <w:spacing w:before="80" w:after="80" w:line="240" w:lineRule="auto"/>
              <w:rPr>
                <w:rFonts w:eastAsia="Times New Roman" w:cs="Aparajita"/>
              </w:rPr>
            </w:pPr>
            <w:r>
              <w:rPr>
                <w:rFonts w:eastAsia="Times New Roman" w:cs="Aparajita"/>
                <w:snapToGrid w:val="0"/>
              </w:rPr>
              <w:t>Alert everyone in</w:t>
            </w:r>
            <w:r w:rsidR="000F3B0B">
              <w:rPr>
                <w:rFonts w:eastAsia="Times New Roman" w:cs="Aparajita"/>
                <w:snapToGrid w:val="0"/>
              </w:rPr>
              <w:t xml:space="preserve"> the laboratory immediately</w:t>
            </w:r>
            <w:r>
              <w:rPr>
                <w:rFonts w:eastAsia="Times New Roman" w:cs="Aparajita"/>
                <w:snapToGrid w:val="0"/>
              </w:rPr>
              <w:t xml:space="preserve"> upon spills of more than a few mL of TFA outside the fume hood.</w:t>
            </w:r>
          </w:p>
          <w:p w14:paraId="14E40730" w14:textId="4A769049" w:rsidR="000F3B0B" w:rsidRPr="007504A1" w:rsidRDefault="000F3B0B" w:rsidP="58B72176">
            <w:pPr>
              <w:pStyle w:val="ListParagraph"/>
              <w:widowControl w:val="0"/>
              <w:numPr>
                <w:ilvl w:val="0"/>
                <w:numId w:val="15"/>
              </w:numPr>
              <w:spacing w:before="80" w:after="80" w:line="240" w:lineRule="auto"/>
              <w:rPr>
                <w:rFonts w:eastAsia="Times New Roman" w:cs="Aparajita"/>
              </w:rPr>
            </w:pPr>
            <w:r w:rsidRPr="007504A1">
              <w:rPr>
                <w:rFonts w:eastAsia="Times New Roman" w:cs="Aparajita"/>
                <w:snapToGrid w:val="0"/>
              </w:rPr>
              <w:t>Close door(s) to lab and post a</w:t>
            </w:r>
            <w:r w:rsidRPr="00526530">
              <w:rPr>
                <w:rFonts w:cs="Aparajita"/>
                <w:color w:val="000000"/>
                <w:shd w:val="clear" w:color="auto" w:fill="FFFFFF"/>
              </w:rPr>
              <w:t xml:space="preserve"> “</w:t>
            </w:r>
            <w:r w:rsidRPr="58B72176">
              <w:rPr>
                <w:rFonts w:cs="Aparajita"/>
                <w:b/>
                <w:bCs/>
                <w:color w:val="000000"/>
                <w:shd w:val="clear" w:color="auto" w:fill="FFFFFF"/>
              </w:rPr>
              <w:t>NO ENTRY</w:t>
            </w:r>
            <w:r w:rsidRPr="00526530">
              <w:rPr>
                <w:rFonts w:cs="Aparajita"/>
                <w:color w:val="000000"/>
                <w:shd w:val="clear" w:color="auto" w:fill="FFFFFF"/>
              </w:rPr>
              <w:t xml:space="preserve">” sign(s) </w:t>
            </w:r>
            <w:r>
              <w:rPr>
                <w:rFonts w:cs="Aparajita"/>
                <w:color w:val="000000"/>
                <w:shd w:val="clear" w:color="auto" w:fill="FFFFFF"/>
              </w:rPr>
              <w:t>explicitly mentioning the type of hazard on the door.</w:t>
            </w:r>
          </w:p>
          <w:p w14:paraId="135F915E" w14:textId="087C91B5" w:rsidR="002A581E" w:rsidRDefault="002A581E" w:rsidP="58B72176">
            <w:pPr>
              <w:pStyle w:val="ListParagraph"/>
              <w:numPr>
                <w:ilvl w:val="0"/>
                <w:numId w:val="15"/>
              </w:numPr>
              <w:shd w:val="clear" w:color="auto" w:fill="FFFFFF" w:themeFill="background1"/>
              <w:spacing w:before="80" w:after="80" w:line="240" w:lineRule="auto"/>
              <w:outlineLvl w:val="1"/>
              <w:rPr>
                <w:rFonts w:cs="Aparajita"/>
                <w:color w:val="000000" w:themeColor="text1"/>
              </w:rPr>
            </w:pPr>
            <w:r w:rsidRPr="58B72176">
              <w:rPr>
                <w:rFonts w:cs="Aparajita"/>
                <w:color w:val="000000"/>
                <w:shd w:val="clear" w:color="auto" w:fill="FFFFFF"/>
              </w:rPr>
              <w:t>Absorb spill with inert material (e.g. vermiculite</w:t>
            </w:r>
            <w:r w:rsidR="009F4978" w:rsidRPr="58B72176">
              <w:rPr>
                <w:rFonts w:cs="Aparajita"/>
                <w:color w:val="000000"/>
                <w:shd w:val="clear" w:color="auto" w:fill="FFFFFF"/>
              </w:rPr>
              <w:t xml:space="preserve"> or </w:t>
            </w:r>
            <w:r w:rsidRPr="58B72176">
              <w:rPr>
                <w:rFonts w:cs="Aparajita"/>
                <w:color w:val="000000"/>
                <w:shd w:val="clear" w:color="auto" w:fill="FFFFFF"/>
              </w:rPr>
              <w:t>sand)</w:t>
            </w:r>
            <w:r w:rsidR="009F4978" w:rsidRPr="58B72176">
              <w:rPr>
                <w:rFonts w:cs="Aparajita"/>
                <w:color w:val="000000"/>
                <w:shd w:val="clear" w:color="auto" w:fill="FFFFFF"/>
              </w:rPr>
              <w:t xml:space="preserve"> if it is safe to do so</w:t>
            </w:r>
            <w:r w:rsidRPr="58B72176">
              <w:rPr>
                <w:rFonts w:cs="Aparajita"/>
                <w:color w:val="000000"/>
                <w:shd w:val="clear" w:color="auto" w:fill="FFFFFF"/>
              </w:rPr>
              <w:t>, then place in suitable container.</w:t>
            </w:r>
          </w:p>
          <w:p w14:paraId="21022C73" w14:textId="5B0E9AF2" w:rsidR="002A581E" w:rsidRPr="002E2EF4" w:rsidRDefault="009F4978" w:rsidP="58B72176">
            <w:pPr>
              <w:pStyle w:val="ListParagraph"/>
              <w:numPr>
                <w:ilvl w:val="0"/>
                <w:numId w:val="15"/>
              </w:numPr>
              <w:shd w:val="clear" w:color="auto" w:fill="FFFFFF" w:themeFill="background1"/>
              <w:spacing w:before="80" w:after="80" w:line="240" w:lineRule="auto"/>
              <w:outlineLvl w:val="1"/>
              <w:rPr>
                <w:rFonts w:cs="Aparajita"/>
                <w:color w:val="000000" w:themeColor="text1"/>
              </w:rPr>
            </w:pPr>
            <w:r>
              <w:rPr>
                <w:rFonts w:cs="Aparajita"/>
                <w:color w:val="000000"/>
                <w:shd w:val="clear" w:color="auto" w:fill="FFFFFF"/>
              </w:rPr>
              <w:t>Evacuate the laboratory and a</w:t>
            </w:r>
            <w:r w:rsidR="000F3B0B" w:rsidRPr="002E2EF4">
              <w:rPr>
                <w:rFonts w:cs="Aparajita"/>
                <w:color w:val="000000"/>
                <w:shd w:val="clear" w:color="auto" w:fill="FFFFFF"/>
              </w:rPr>
              <w:t xml:space="preserve">ctivate the fire alarm and call </w:t>
            </w:r>
            <w:r w:rsidR="000F3B0B" w:rsidRPr="002E2EF4">
              <w:rPr>
                <w:rFonts w:cs="Aparajita"/>
                <w:b/>
                <w:bCs/>
                <w:shd w:val="clear" w:color="auto" w:fill="FFFFFF"/>
              </w:rPr>
              <w:t>911</w:t>
            </w:r>
            <w:r w:rsidR="000F3B0B" w:rsidRPr="58B72176">
              <w:rPr>
                <w:rFonts w:cs="Aparajita"/>
                <w:shd w:val="clear" w:color="auto" w:fill="FFFFFF"/>
              </w:rPr>
              <w:t xml:space="preserve"> in case of a large (&gt;</w:t>
            </w:r>
            <w:r w:rsidRPr="58B72176">
              <w:rPr>
                <w:rFonts w:cs="Aparajita"/>
                <w:shd w:val="clear" w:color="auto" w:fill="FFFFFF"/>
              </w:rPr>
              <w:t>5</w:t>
            </w:r>
            <w:r w:rsidR="000F3B0B" w:rsidRPr="58B72176">
              <w:rPr>
                <w:rFonts w:cs="Aparajita"/>
                <w:shd w:val="clear" w:color="auto" w:fill="FFFFFF"/>
              </w:rPr>
              <w:t>0 ml</w:t>
            </w:r>
            <w:r w:rsidRPr="58B72176">
              <w:rPr>
                <w:rFonts w:cs="Aparajita"/>
                <w:shd w:val="clear" w:color="auto" w:fill="FFFFFF"/>
              </w:rPr>
              <w:t xml:space="preserve"> pure TFA</w:t>
            </w:r>
            <w:r w:rsidR="000F3B0B" w:rsidRPr="58B72176">
              <w:rPr>
                <w:rFonts w:cs="Aparajita"/>
                <w:shd w:val="clear" w:color="auto" w:fill="FFFFFF"/>
              </w:rPr>
              <w:t>) spill</w:t>
            </w:r>
            <w:r w:rsidRPr="58B72176">
              <w:rPr>
                <w:rFonts w:cs="Aparajita"/>
                <w:shd w:val="clear" w:color="auto" w:fill="FFFFFF"/>
              </w:rPr>
              <w:t>s</w:t>
            </w:r>
            <w:r w:rsidR="000F3B0B" w:rsidRPr="58B72176">
              <w:rPr>
                <w:rFonts w:cs="Aparajita"/>
                <w:shd w:val="clear" w:color="auto" w:fill="FFFFFF"/>
              </w:rPr>
              <w:t xml:space="preserve"> outside the fume hood.</w:t>
            </w:r>
          </w:p>
          <w:p w14:paraId="5D624218" w14:textId="3826F635" w:rsidR="000F3B0B" w:rsidRDefault="000F3B0B" w:rsidP="58B72176">
            <w:pPr>
              <w:pStyle w:val="ListParagraph"/>
              <w:widowControl w:val="0"/>
              <w:numPr>
                <w:ilvl w:val="0"/>
                <w:numId w:val="15"/>
              </w:numPr>
              <w:spacing w:before="80" w:after="80" w:line="240" w:lineRule="auto"/>
              <w:rPr>
                <w:rFonts w:eastAsia="Times New Roman" w:cs="Aparajita"/>
              </w:rPr>
            </w:pPr>
            <w:r w:rsidRPr="007504A1">
              <w:rPr>
                <w:rFonts w:eastAsia="Times New Roman" w:cs="Aparajita"/>
                <w:snapToGrid w:val="0"/>
              </w:rPr>
              <w:t xml:space="preserve">Do not re-enter area until instructed to do so by </w:t>
            </w:r>
            <w:r>
              <w:rPr>
                <w:rFonts w:eastAsia="Times New Roman" w:cs="Aparajita"/>
                <w:snapToGrid w:val="0"/>
              </w:rPr>
              <w:t>emergency personnel.</w:t>
            </w:r>
          </w:p>
          <w:p w14:paraId="1734B575" w14:textId="4ABF46C4" w:rsidR="00DB5BF8" w:rsidRPr="009F4978" w:rsidRDefault="009F4978" w:rsidP="007A4BB3">
            <w:pPr>
              <w:widowControl w:val="0"/>
              <w:spacing w:before="80" w:after="80" w:line="240" w:lineRule="auto"/>
              <w:ind w:left="360"/>
              <w:rPr>
                <w:rFonts w:eastAsia="Times New Roman" w:cs="Aparajita"/>
                <w:snapToGrid w:val="0"/>
              </w:rPr>
            </w:pPr>
            <w:r w:rsidRPr="009F4978">
              <w:rPr>
                <w:rFonts w:eastAsia="Times New Roman" w:cs="Aparajita"/>
                <w:b/>
                <w:snapToGrid w:val="0"/>
              </w:rPr>
              <w:t xml:space="preserve">Report any incident to the PI </w:t>
            </w:r>
            <w:r w:rsidRPr="009F4978">
              <w:rPr>
                <w:rFonts w:eastAsia="Times New Roman" w:cs="Aparajita"/>
                <w:b/>
                <w:snapToGrid w:val="0"/>
                <w:u w:val="single"/>
              </w:rPr>
              <w:t>and</w:t>
            </w:r>
            <w:r w:rsidRPr="009F4978">
              <w:rPr>
                <w:rFonts w:eastAsia="Times New Roman" w:cs="Aparajita"/>
                <w:b/>
                <w:snapToGrid w:val="0"/>
              </w:rPr>
              <w:t xml:space="preserve"> fill out the </w:t>
            </w:r>
            <w:hyperlink r:id="rId14" w:history="1">
              <w:r w:rsidRPr="009F4978">
                <w:rPr>
                  <w:rStyle w:val="Hyperlink"/>
                  <w:rFonts w:eastAsia="Times New Roman" w:cs="Aparajita"/>
                  <w:b/>
                  <w:snapToGrid w:val="0"/>
                </w:rPr>
                <w:t>accident form</w:t>
              </w:r>
            </w:hyperlink>
          </w:p>
        </w:tc>
      </w:tr>
      <w:tr w:rsidR="00DB5BF8" w:rsidRPr="00C85102" w14:paraId="3C9FF38E" w14:textId="77777777" w:rsidTr="007B759C">
        <w:trPr>
          <w:gridAfter w:val="1"/>
          <w:wAfter w:w="10" w:type="dxa"/>
          <w:trHeight w:val="432"/>
          <w:jc w:val="center"/>
        </w:trPr>
        <w:tc>
          <w:tcPr>
            <w:tcW w:w="10781" w:type="dxa"/>
            <w:gridSpan w:val="4"/>
            <w:tcBorders>
              <w:bottom w:val="single" w:sz="4" w:space="0" w:color="auto"/>
            </w:tcBorders>
            <w:shd w:val="clear" w:color="auto" w:fill="000E2F"/>
            <w:vAlign w:val="center"/>
          </w:tcPr>
          <w:p w14:paraId="22CA0EA1" w14:textId="77777777" w:rsidR="00DB5BF8" w:rsidRPr="00174A02" w:rsidRDefault="00DB5BF8" w:rsidP="007A4BB3">
            <w:pPr>
              <w:pStyle w:val="Heading1"/>
              <w:keepNext w:val="0"/>
              <w:keepLines w:val="0"/>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E57051" w:rsidRPr="00362737" w14:paraId="175A04CA" w14:textId="77777777" w:rsidTr="007B759C">
        <w:trPr>
          <w:gridAfter w:val="1"/>
          <w:wAfter w:w="10" w:type="dxa"/>
          <w:trHeight w:val="2069"/>
          <w:jc w:val="center"/>
        </w:trPr>
        <w:tc>
          <w:tcPr>
            <w:tcW w:w="10781" w:type="dxa"/>
            <w:gridSpan w:val="4"/>
            <w:shd w:val="clear" w:color="auto" w:fill="FFFFFF" w:themeFill="background1"/>
            <w:vAlign w:val="center"/>
          </w:tcPr>
          <w:p w14:paraId="774D3885" w14:textId="77777777" w:rsidR="00E57051" w:rsidRPr="0095254F" w:rsidRDefault="00E57051" w:rsidP="00E57051">
            <w:pPr>
              <w:spacing w:before="80" w:after="80" w:line="240" w:lineRule="auto"/>
              <w:contextualSpacing/>
              <w:rPr>
                <w:rFonts w:eastAsia="Times New Roman" w:cs="Aparajita"/>
                <w:i/>
                <w:iCs/>
                <w:snapToGrid w:val="0"/>
              </w:rPr>
            </w:pPr>
            <w:r w:rsidRPr="0095254F">
              <w:rPr>
                <w:rFonts w:eastAsia="Times New Roman" w:cs="Aparajita"/>
                <w:i/>
                <w:iCs/>
                <w:snapToGrid w:val="0"/>
              </w:rPr>
              <w:t>Eyes</w:t>
            </w:r>
          </w:p>
          <w:p w14:paraId="687E39DB" w14:textId="3086CAF8" w:rsidR="00E57051" w:rsidRPr="00AC1D8E" w:rsidRDefault="00E57051" w:rsidP="58B72176">
            <w:pPr>
              <w:pStyle w:val="ListParagraph"/>
              <w:numPr>
                <w:ilvl w:val="0"/>
                <w:numId w:val="16"/>
              </w:numPr>
              <w:spacing w:after="0" w:line="240" w:lineRule="auto"/>
              <w:rPr>
                <w:rFonts w:eastAsia="Times New Roman" w:cs="Aparajita"/>
              </w:rPr>
            </w:pPr>
            <w:r w:rsidRPr="00AC1D8E">
              <w:rPr>
                <w:rFonts w:eastAsia="Times New Roman" w:cs="Aparajita"/>
                <w:snapToGrid w:val="0"/>
              </w:rPr>
              <w:t>Immediately move to the eyewash station, hold eye</w:t>
            </w:r>
            <w:r>
              <w:rPr>
                <w:rFonts w:eastAsia="Times New Roman" w:cs="Aparajita"/>
                <w:snapToGrid w:val="0"/>
              </w:rPr>
              <w:t>lids open and flush with water.</w:t>
            </w:r>
          </w:p>
          <w:p w14:paraId="4D7E63FE" w14:textId="14910849" w:rsidR="00E57051" w:rsidRPr="00AC1D8E" w:rsidRDefault="00E57051" w:rsidP="58B72176">
            <w:pPr>
              <w:pStyle w:val="ListParagraph"/>
              <w:numPr>
                <w:ilvl w:val="0"/>
                <w:numId w:val="16"/>
              </w:numPr>
              <w:spacing w:after="0" w:line="240" w:lineRule="auto"/>
              <w:rPr>
                <w:rFonts w:eastAsia="Times New Roman" w:cs="Aparajita"/>
              </w:rPr>
            </w:pPr>
            <w:r w:rsidRPr="00AC1D8E">
              <w:rPr>
                <w:rFonts w:eastAsia="Times New Roman" w:cs="Aparajita"/>
                <w:snapToGrid w:val="0"/>
              </w:rPr>
              <w:t>Have another person from the lab dial 911 and sp</w:t>
            </w:r>
            <w:r>
              <w:rPr>
                <w:rFonts w:eastAsia="Times New Roman" w:cs="Aparajita"/>
                <w:snapToGrid w:val="0"/>
              </w:rPr>
              <w:t>ecifically mention TFA exposure.</w:t>
            </w:r>
            <w:r w:rsidRPr="00AC1D8E">
              <w:rPr>
                <w:rFonts w:eastAsia="Times New Roman" w:cs="Aparajita"/>
                <w:snapToGrid w:val="0"/>
              </w:rPr>
              <w:t xml:space="preserve"> </w:t>
            </w:r>
          </w:p>
          <w:p w14:paraId="04CEF486" w14:textId="207945C1" w:rsidR="00E57051" w:rsidRPr="00AC1D8E" w:rsidRDefault="00E57051" w:rsidP="58B72176">
            <w:pPr>
              <w:pStyle w:val="ListParagraph"/>
              <w:numPr>
                <w:ilvl w:val="0"/>
                <w:numId w:val="16"/>
              </w:numPr>
              <w:spacing w:after="0" w:line="240" w:lineRule="auto"/>
              <w:rPr>
                <w:rFonts w:eastAsia="Times New Roman" w:cs="Aparajita"/>
              </w:rPr>
            </w:pPr>
            <w:r w:rsidRPr="00AC1D8E">
              <w:rPr>
                <w:rFonts w:eastAsia="Times New Roman" w:cs="Aparajita"/>
                <w:snapToGrid w:val="0"/>
              </w:rPr>
              <w:t>Continue flushing the eyes un</w:t>
            </w:r>
            <w:r w:rsidR="00263D0E">
              <w:rPr>
                <w:rFonts w:eastAsia="Times New Roman" w:cs="Aparajita"/>
                <w:snapToGrid w:val="0"/>
              </w:rPr>
              <w:t>til emergency personnel arrives.</w:t>
            </w:r>
          </w:p>
          <w:p w14:paraId="128765B7" w14:textId="77777777" w:rsidR="00E57051" w:rsidRPr="0095254F" w:rsidRDefault="00E57051" w:rsidP="00E57051">
            <w:pPr>
              <w:spacing w:before="80" w:after="80" w:line="240" w:lineRule="auto"/>
              <w:contextualSpacing/>
              <w:rPr>
                <w:rFonts w:eastAsia="Times New Roman" w:cs="Aparajita"/>
                <w:i/>
                <w:iCs/>
                <w:snapToGrid w:val="0"/>
              </w:rPr>
            </w:pPr>
            <w:r w:rsidRPr="0095254F">
              <w:rPr>
                <w:rFonts w:eastAsia="Times New Roman" w:cs="Aparajita"/>
                <w:i/>
                <w:iCs/>
                <w:snapToGrid w:val="0"/>
              </w:rPr>
              <w:t>Skin</w:t>
            </w:r>
          </w:p>
          <w:p w14:paraId="6F55D753" w14:textId="412042C7" w:rsidR="00E57051" w:rsidRPr="00AC1D8E" w:rsidRDefault="00E57051" w:rsidP="58B72176">
            <w:pPr>
              <w:pStyle w:val="ListParagraph"/>
              <w:numPr>
                <w:ilvl w:val="0"/>
                <w:numId w:val="18"/>
              </w:numPr>
              <w:spacing w:after="0" w:line="240" w:lineRule="auto"/>
              <w:rPr>
                <w:rFonts w:eastAsia="Times New Roman" w:cs="Aparajita"/>
              </w:rPr>
            </w:pPr>
            <w:r w:rsidRPr="00AC1D8E">
              <w:rPr>
                <w:rFonts w:eastAsia="Times New Roman" w:cs="Aparajita"/>
                <w:snapToGrid w:val="0"/>
              </w:rPr>
              <w:t xml:space="preserve">Immediately move to safety shower or other water source and begin rinsing affected area(s). Remove contaminated clothing </w:t>
            </w:r>
            <w:r>
              <w:rPr>
                <w:rFonts w:eastAsia="Times New Roman" w:cs="Aparajita"/>
                <w:snapToGrid w:val="0"/>
              </w:rPr>
              <w:t>(if applicable) while flushing.</w:t>
            </w:r>
          </w:p>
          <w:p w14:paraId="4B326DAF" w14:textId="72DF40D3" w:rsidR="00E57051" w:rsidRDefault="00E57051" w:rsidP="58B72176">
            <w:pPr>
              <w:pStyle w:val="ListParagraph"/>
              <w:numPr>
                <w:ilvl w:val="0"/>
                <w:numId w:val="18"/>
              </w:numPr>
              <w:spacing w:after="0" w:line="240" w:lineRule="auto"/>
              <w:rPr>
                <w:rFonts w:eastAsia="Times New Roman" w:cs="Aparajita"/>
              </w:rPr>
            </w:pPr>
            <w:r>
              <w:rPr>
                <w:rFonts w:eastAsia="Times New Roman" w:cs="Aparajita"/>
                <w:snapToGrid w:val="0"/>
              </w:rPr>
              <w:t xml:space="preserve">If </w:t>
            </w:r>
            <w:r w:rsidRPr="00AC1D8E">
              <w:rPr>
                <w:rFonts w:eastAsia="Times New Roman" w:cs="Aparajita"/>
                <w:snapToGrid w:val="0"/>
              </w:rPr>
              <w:t>skin irritation</w:t>
            </w:r>
            <w:r>
              <w:rPr>
                <w:rFonts w:eastAsia="Times New Roman" w:cs="Aparajita"/>
                <w:snapToGrid w:val="0"/>
              </w:rPr>
              <w:t xml:space="preserve"> is noted, h</w:t>
            </w:r>
            <w:r w:rsidRPr="00AC1D8E">
              <w:rPr>
                <w:rFonts w:eastAsia="Times New Roman" w:cs="Aparajita"/>
                <w:snapToGrid w:val="0"/>
              </w:rPr>
              <w:t>ave another person from the lab dial 911 and specifically mention TFA</w:t>
            </w:r>
            <w:r>
              <w:rPr>
                <w:rFonts w:eastAsia="Times New Roman" w:cs="Aparajita"/>
                <w:snapToGrid w:val="0"/>
              </w:rPr>
              <w:t xml:space="preserve"> exposure.</w:t>
            </w:r>
            <w:r w:rsidRPr="00AC1D8E">
              <w:rPr>
                <w:rFonts w:eastAsia="Times New Roman" w:cs="Aparajita"/>
                <w:snapToGrid w:val="0"/>
              </w:rPr>
              <w:t xml:space="preserve"> </w:t>
            </w:r>
          </w:p>
          <w:p w14:paraId="1D90FB91" w14:textId="66058A9E" w:rsidR="00E57051" w:rsidRPr="00AC1D8E" w:rsidRDefault="00E57051" w:rsidP="58B72176">
            <w:pPr>
              <w:pStyle w:val="ListParagraph"/>
              <w:numPr>
                <w:ilvl w:val="0"/>
                <w:numId w:val="18"/>
              </w:numPr>
              <w:spacing w:after="0" w:line="240" w:lineRule="auto"/>
              <w:rPr>
                <w:rFonts w:eastAsia="Times New Roman" w:cs="Aparajita"/>
              </w:rPr>
            </w:pPr>
            <w:r w:rsidRPr="00AC1D8E">
              <w:rPr>
                <w:rFonts w:eastAsia="Times New Roman" w:cs="Aparajita"/>
                <w:snapToGrid w:val="0"/>
              </w:rPr>
              <w:t>Keep rinsing affected area(s) until emergency personnel arrives.</w:t>
            </w:r>
          </w:p>
          <w:p w14:paraId="5E0FA923" w14:textId="77777777" w:rsidR="00E57051" w:rsidRPr="0095254F" w:rsidRDefault="00E57051" w:rsidP="00E57051">
            <w:pPr>
              <w:keepNext/>
              <w:spacing w:before="80" w:after="80" w:line="240" w:lineRule="auto"/>
              <w:contextualSpacing/>
              <w:rPr>
                <w:rFonts w:eastAsia="Times New Roman" w:cs="Aparajita"/>
                <w:i/>
                <w:iCs/>
                <w:snapToGrid w:val="0"/>
              </w:rPr>
            </w:pPr>
            <w:r w:rsidRPr="0095254F">
              <w:rPr>
                <w:rFonts w:eastAsia="Times New Roman" w:cs="Aparajita"/>
                <w:i/>
                <w:iCs/>
                <w:snapToGrid w:val="0"/>
              </w:rPr>
              <w:t>Ingestion</w:t>
            </w:r>
          </w:p>
          <w:p w14:paraId="19D89E26" w14:textId="59AF007B" w:rsidR="00E57051" w:rsidRDefault="00E57051" w:rsidP="58B72176">
            <w:pPr>
              <w:pStyle w:val="ListParagraph"/>
              <w:numPr>
                <w:ilvl w:val="0"/>
                <w:numId w:val="20"/>
              </w:numPr>
              <w:spacing w:after="0" w:line="240" w:lineRule="auto"/>
              <w:rPr>
                <w:rFonts w:eastAsia="Times New Roman" w:cs="Aparajita"/>
              </w:rPr>
            </w:pPr>
            <w:r w:rsidRPr="00AC1D8E">
              <w:rPr>
                <w:rFonts w:eastAsia="Times New Roman" w:cs="Aparajita"/>
                <w:snapToGrid w:val="0"/>
              </w:rPr>
              <w:t xml:space="preserve">Immediately rinse the mouth </w:t>
            </w:r>
            <w:r>
              <w:rPr>
                <w:rFonts w:eastAsia="Times New Roman" w:cs="Aparajita"/>
                <w:snapToGrid w:val="0"/>
              </w:rPr>
              <w:t xml:space="preserve">with cold water; if </w:t>
            </w:r>
            <w:r w:rsidRPr="004C5168">
              <w:rPr>
                <w:rFonts w:eastAsia="Times New Roman" w:cs="Aparajita"/>
                <w:snapToGrid w:val="0"/>
              </w:rPr>
              <w:t>victim is fully con</w:t>
            </w:r>
            <w:r>
              <w:rPr>
                <w:rFonts w:eastAsia="Times New Roman" w:cs="Aparajita"/>
                <w:snapToGrid w:val="0"/>
              </w:rPr>
              <w:t>scious, give a cupful of water.</w:t>
            </w:r>
          </w:p>
          <w:p w14:paraId="2637EA01" w14:textId="32F80421" w:rsidR="00E57051" w:rsidRPr="007A4BB3" w:rsidRDefault="00E57051" w:rsidP="58B72176">
            <w:pPr>
              <w:pStyle w:val="ListParagraph"/>
              <w:numPr>
                <w:ilvl w:val="0"/>
                <w:numId w:val="20"/>
              </w:numPr>
              <w:spacing w:after="0" w:line="240" w:lineRule="auto"/>
              <w:rPr>
                <w:rFonts w:eastAsia="Times New Roman" w:cs="Aparajita"/>
              </w:rPr>
            </w:pPr>
            <w:r>
              <w:rPr>
                <w:rFonts w:eastAsia="Times New Roman" w:cs="Aparajita"/>
                <w:snapToGrid w:val="0"/>
              </w:rPr>
              <w:t>Do NOT induce vomiting.</w:t>
            </w:r>
          </w:p>
          <w:p w14:paraId="4A18E5CE" w14:textId="209ADC10" w:rsidR="00E57051" w:rsidRPr="00AC1D8E" w:rsidRDefault="00E57051" w:rsidP="58B72176">
            <w:pPr>
              <w:pStyle w:val="ListParagraph"/>
              <w:numPr>
                <w:ilvl w:val="0"/>
                <w:numId w:val="20"/>
              </w:numPr>
              <w:spacing w:after="0" w:line="240" w:lineRule="auto"/>
              <w:rPr>
                <w:rFonts w:eastAsia="Times New Roman" w:cs="Aparajita"/>
              </w:rPr>
            </w:pPr>
            <w:r w:rsidRPr="00AC1D8E">
              <w:rPr>
                <w:rFonts w:eastAsia="Times New Roman" w:cs="Aparajita"/>
                <w:snapToGrid w:val="0"/>
              </w:rPr>
              <w:t>Have another person from the lab dial 911 and specifically mention TFA</w:t>
            </w:r>
            <w:r>
              <w:rPr>
                <w:rFonts w:eastAsia="Times New Roman" w:cs="Aparajita"/>
                <w:snapToGrid w:val="0"/>
              </w:rPr>
              <w:t xml:space="preserve"> exposure.</w:t>
            </w:r>
          </w:p>
          <w:p w14:paraId="3834E794" w14:textId="77777777" w:rsidR="00E57051" w:rsidRPr="0095254F" w:rsidRDefault="00E57051" w:rsidP="00FB26AA">
            <w:pPr>
              <w:spacing w:before="80" w:after="80" w:line="240" w:lineRule="auto"/>
              <w:contextualSpacing/>
              <w:rPr>
                <w:rFonts w:eastAsia="Times New Roman" w:cs="Aparajita"/>
                <w:i/>
                <w:iCs/>
                <w:snapToGrid w:val="0"/>
              </w:rPr>
            </w:pPr>
            <w:r w:rsidRPr="0095254F">
              <w:rPr>
                <w:rFonts w:eastAsia="Times New Roman" w:cs="Aparajita"/>
                <w:i/>
                <w:iCs/>
                <w:snapToGrid w:val="0"/>
              </w:rPr>
              <w:t>Inhalation</w:t>
            </w:r>
          </w:p>
          <w:p w14:paraId="60A4E724" w14:textId="6015D645" w:rsidR="00E57051" w:rsidRPr="004C5168" w:rsidRDefault="00E57051" w:rsidP="58B72176">
            <w:pPr>
              <w:pStyle w:val="ListParagraph"/>
              <w:numPr>
                <w:ilvl w:val="0"/>
                <w:numId w:val="22"/>
              </w:numPr>
              <w:spacing w:after="0" w:line="240" w:lineRule="auto"/>
              <w:rPr>
                <w:rFonts w:eastAsia="Times New Roman" w:cs="Aparajita"/>
              </w:rPr>
            </w:pPr>
            <w:r>
              <w:rPr>
                <w:rFonts w:eastAsia="Times New Roman" w:cs="Aparajita"/>
                <w:snapToGrid w:val="0"/>
              </w:rPr>
              <w:t>Move to fresh air.</w:t>
            </w:r>
            <w:r>
              <w:t xml:space="preserve"> </w:t>
            </w:r>
          </w:p>
          <w:p w14:paraId="314429C5" w14:textId="56F565E1" w:rsidR="00E57051" w:rsidRDefault="00E57051" w:rsidP="58B72176">
            <w:pPr>
              <w:pStyle w:val="ListParagraph"/>
              <w:numPr>
                <w:ilvl w:val="0"/>
                <w:numId w:val="22"/>
              </w:numPr>
              <w:spacing w:after="0" w:line="240" w:lineRule="auto"/>
              <w:rPr>
                <w:rFonts w:eastAsia="Times New Roman" w:cs="Aparajita"/>
              </w:rPr>
            </w:pPr>
            <w:r w:rsidRPr="004C5168">
              <w:rPr>
                <w:rFonts w:eastAsia="Times New Roman" w:cs="Aparajita"/>
                <w:snapToGrid w:val="0"/>
              </w:rPr>
              <w:t>If not breathin</w:t>
            </w:r>
            <w:r>
              <w:rPr>
                <w:rFonts w:eastAsia="Times New Roman" w:cs="Aparajita"/>
                <w:snapToGrid w:val="0"/>
              </w:rPr>
              <w:t>g, give artificial respiration.</w:t>
            </w:r>
          </w:p>
          <w:p w14:paraId="1F032E4E" w14:textId="5A240E0B" w:rsidR="00E57051" w:rsidRPr="004C5168" w:rsidRDefault="00E57051" w:rsidP="58B72176">
            <w:pPr>
              <w:pStyle w:val="ListParagraph"/>
              <w:numPr>
                <w:ilvl w:val="0"/>
                <w:numId w:val="18"/>
              </w:numPr>
              <w:spacing w:after="0" w:line="240" w:lineRule="auto"/>
              <w:rPr>
                <w:rFonts w:eastAsia="Times New Roman" w:cs="Aparajita"/>
              </w:rPr>
            </w:pPr>
            <w:r w:rsidRPr="004C5168">
              <w:rPr>
                <w:rFonts w:eastAsia="Times New Roman" w:cs="Aparajita"/>
                <w:snapToGrid w:val="0"/>
              </w:rPr>
              <w:t xml:space="preserve">Dial 911 and specifically mention TFA exposure. </w:t>
            </w:r>
          </w:p>
          <w:p w14:paraId="5814219A" w14:textId="77777777" w:rsidR="00E57051" w:rsidRPr="00F809E7" w:rsidRDefault="00E57051" w:rsidP="00FB26AA">
            <w:pPr>
              <w:spacing w:before="80" w:after="80" w:line="240" w:lineRule="auto"/>
              <w:contextualSpacing/>
              <w:rPr>
                <w:rFonts w:eastAsia="Times New Roman" w:cs="Aparajita"/>
                <w:snapToGrid w:val="0"/>
              </w:rPr>
            </w:pPr>
            <w:r w:rsidRPr="009F4978">
              <w:rPr>
                <w:rFonts w:eastAsia="Times New Roman" w:cs="Aparajita"/>
                <w:b/>
                <w:snapToGrid w:val="0"/>
              </w:rPr>
              <w:t xml:space="preserve">Report any incident to the PI </w:t>
            </w:r>
            <w:r w:rsidRPr="009F4978">
              <w:rPr>
                <w:rFonts w:eastAsia="Times New Roman" w:cs="Aparajita"/>
                <w:b/>
                <w:snapToGrid w:val="0"/>
                <w:u w:val="single"/>
              </w:rPr>
              <w:t>and</w:t>
            </w:r>
            <w:r w:rsidRPr="009F4978">
              <w:rPr>
                <w:rFonts w:eastAsia="Times New Roman" w:cs="Aparajita"/>
                <w:b/>
                <w:snapToGrid w:val="0"/>
              </w:rPr>
              <w:t xml:space="preserve"> fill out the </w:t>
            </w:r>
            <w:hyperlink r:id="rId15" w:history="1">
              <w:r w:rsidRPr="009F4978">
                <w:rPr>
                  <w:rStyle w:val="Hyperlink"/>
                  <w:rFonts w:eastAsia="Times New Roman" w:cs="Aparajita"/>
                  <w:b/>
                  <w:snapToGrid w:val="0"/>
                </w:rPr>
                <w:t>accident form</w:t>
              </w:r>
            </w:hyperlink>
          </w:p>
        </w:tc>
      </w:tr>
      <w:tr w:rsidR="00DB5BF8" w:rsidRPr="00C85102" w14:paraId="28D06195" w14:textId="77777777" w:rsidTr="007B759C">
        <w:trPr>
          <w:gridAfter w:val="1"/>
          <w:wAfter w:w="10" w:type="dxa"/>
          <w:trHeight w:val="432"/>
          <w:jc w:val="center"/>
        </w:trPr>
        <w:tc>
          <w:tcPr>
            <w:tcW w:w="10781" w:type="dxa"/>
            <w:gridSpan w:val="4"/>
            <w:shd w:val="clear" w:color="auto" w:fill="000E2F"/>
            <w:vAlign w:val="center"/>
          </w:tcPr>
          <w:p w14:paraId="04D2DF62" w14:textId="77777777" w:rsidR="00DB5BF8" w:rsidRPr="00174A02" w:rsidRDefault="00DB5BF8" w:rsidP="007A4BB3">
            <w:pPr>
              <w:pStyle w:val="Heading1"/>
              <w:keepNext w:val="0"/>
              <w:keepLines w:val="0"/>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9 – WASTE MANAGEMENT</w:t>
            </w:r>
          </w:p>
        </w:tc>
      </w:tr>
      <w:tr w:rsidR="00DB5BF8" w:rsidRPr="00362737" w14:paraId="3E980DD3" w14:textId="77777777" w:rsidTr="007B759C">
        <w:trPr>
          <w:gridAfter w:val="1"/>
          <w:wAfter w:w="10" w:type="dxa"/>
          <w:trHeight w:val="2186"/>
          <w:jc w:val="center"/>
        </w:trPr>
        <w:tc>
          <w:tcPr>
            <w:tcW w:w="10781" w:type="dxa"/>
            <w:gridSpan w:val="4"/>
            <w:shd w:val="clear" w:color="auto" w:fill="FFFFFF" w:themeFill="background1"/>
            <w:vAlign w:val="center"/>
          </w:tcPr>
          <w:p w14:paraId="023637CF" w14:textId="4E47E283" w:rsidR="00A749FC" w:rsidRDefault="00DB5BF8" w:rsidP="58B72176">
            <w:pPr>
              <w:pStyle w:val="ListParagraph"/>
              <w:widowControl w:val="0"/>
              <w:numPr>
                <w:ilvl w:val="0"/>
                <w:numId w:val="26"/>
              </w:numPr>
              <w:spacing w:after="0" w:line="240" w:lineRule="auto"/>
              <w:rPr>
                <w:rFonts w:eastAsia="Times New Roman" w:cs="Aparajita"/>
              </w:rPr>
            </w:pPr>
            <w:r w:rsidRPr="00A749FC">
              <w:rPr>
                <w:rFonts w:eastAsia="Times New Roman" w:cs="Aparajita"/>
                <w:snapToGrid w:val="0"/>
              </w:rPr>
              <w:t>All TFA</w:t>
            </w:r>
            <w:r w:rsidRPr="00A749FC">
              <w:rPr>
                <w:rFonts w:eastAsia="Times New Roman" w:cs="Aparajita"/>
                <w:snapToGrid w:val="0"/>
                <w:vertAlign w:val="subscript"/>
              </w:rPr>
              <w:t xml:space="preserve"> </w:t>
            </w:r>
            <w:r w:rsidRPr="00A749FC">
              <w:rPr>
                <w:rFonts w:eastAsia="Times New Roman" w:cs="Aparajita"/>
                <w:snapToGrid w:val="0"/>
              </w:rPr>
              <w:t>waste must be labeled with “Hazardous Waste” stickers or tags, use full chemical names to describe the waste (i.e., no chem</w:t>
            </w:r>
            <w:r w:rsidR="00A749FC">
              <w:rPr>
                <w:rFonts w:eastAsia="Times New Roman" w:cs="Aparajita"/>
                <w:snapToGrid w:val="0"/>
              </w:rPr>
              <w:t>ical abbreviations or symbols).</w:t>
            </w:r>
          </w:p>
          <w:p w14:paraId="675BB8DF" w14:textId="27A7374F" w:rsidR="00DB5BF8" w:rsidRPr="00A749FC" w:rsidRDefault="00A749FC" w:rsidP="58B72176">
            <w:pPr>
              <w:pStyle w:val="ListParagraph"/>
              <w:widowControl w:val="0"/>
              <w:numPr>
                <w:ilvl w:val="0"/>
                <w:numId w:val="26"/>
              </w:numPr>
              <w:spacing w:after="0" w:line="240" w:lineRule="auto"/>
              <w:rPr>
                <w:rFonts w:eastAsia="Times New Roman" w:cs="Aparajita"/>
              </w:rPr>
            </w:pPr>
            <w:r>
              <w:rPr>
                <w:rFonts w:eastAsia="Times New Roman" w:cs="Aparajita"/>
                <w:snapToGrid w:val="0"/>
              </w:rPr>
              <w:t xml:space="preserve">Must </w:t>
            </w:r>
            <w:r w:rsidR="00DB5BF8" w:rsidRPr="00A749FC">
              <w:rPr>
                <w:rFonts w:eastAsia="Times New Roman" w:cs="Aparajita"/>
                <w:snapToGrid w:val="0"/>
              </w:rPr>
              <w:t>be stored in sturdy</w:t>
            </w:r>
            <w:r w:rsidR="009F4978">
              <w:rPr>
                <w:rFonts w:eastAsia="Times New Roman" w:cs="Aparajita"/>
                <w:snapToGrid w:val="0"/>
              </w:rPr>
              <w:t xml:space="preserve"> glass or plastic </w:t>
            </w:r>
            <w:r w:rsidR="00DB5BF8" w:rsidRPr="00A749FC">
              <w:rPr>
                <w:rFonts w:eastAsia="Times New Roman" w:cs="Aparajita"/>
                <w:snapToGrid w:val="0"/>
              </w:rPr>
              <w:t xml:space="preserve">containers with tight-fitting caps or </w:t>
            </w:r>
            <w:proofErr w:type="gramStart"/>
            <w:r w:rsidR="00DB5BF8" w:rsidRPr="00A749FC">
              <w:rPr>
                <w:rFonts w:eastAsia="Times New Roman" w:cs="Aparajita"/>
                <w:snapToGrid w:val="0"/>
              </w:rPr>
              <w:t>lids, and</w:t>
            </w:r>
            <w:proofErr w:type="gramEnd"/>
            <w:r w:rsidR="00DB5BF8" w:rsidRPr="00A749FC">
              <w:rPr>
                <w:rFonts w:eastAsia="Times New Roman" w:cs="Aparajita"/>
                <w:snapToGrid w:val="0"/>
              </w:rPr>
              <w:t xml:space="preserve"> be stored alone or </w:t>
            </w:r>
            <w:r w:rsidR="0095254F">
              <w:rPr>
                <w:rFonts w:eastAsia="Times New Roman" w:cs="Aparajita"/>
                <w:snapToGrid w:val="0"/>
              </w:rPr>
              <w:t>with other compatible chemicals.</w:t>
            </w:r>
          </w:p>
          <w:p w14:paraId="6D3EFB4C" w14:textId="656898CB" w:rsidR="00DB5BF8" w:rsidRDefault="007A4BB3" w:rsidP="58B72176">
            <w:pPr>
              <w:pStyle w:val="ListParagraph"/>
              <w:widowControl w:val="0"/>
              <w:numPr>
                <w:ilvl w:val="0"/>
                <w:numId w:val="7"/>
              </w:numPr>
              <w:spacing w:before="80" w:after="80" w:line="240" w:lineRule="auto"/>
              <w:rPr>
                <w:rFonts w:eastAsia="Times New Roman" w:cs="Aparajita"/>
              </w:rPr>
            </w:pPr>
            <w:r w:rsidRPr="007A3C8E">
              <w:rPr>
                <w:rFonts w:eastAsia="Times New Roman" w:cs="Aparajita"/>
                <w:snapToGrid w:val="0"/>
              </w:rPr>
              <w:t xml:space="preserve">Hazardous wastes must be stored at or near a green “Satellite Accumulation Area” sign prior to disposal by EH&amp;S. Once the containers are 80% filled, fill our EH&amp;S chemical </w:t>
            </w:r>
            <w:hyperlink r:id="rId16" w:history="1">
              <w:r w:rsidRPr="00FB4B6D">
                <w:rPr>
                  <w:rStyle w:val="Hyperlink"/>
                  <w:rFonts w:eastAsia="Times New Roman" w:cs="Aparajita"/>
                  <w:snapToGrid w:val="0"/>
                </w:rPr>
                <w:t>waste pickup form</w:t>
              </w:r>
              <w:r w:rsidRPr="58B72176">
                <w:rPr>
                  <w:rFonts w:eastAsia="Times New Roman" w:cs="Aparajita"/>
                  <w:snapToGrid w:val="0"/>
                </w:rPr>
                <w:t>.</w:t>
              </w:r>
            </w:hyperlink>
          </w:p>
          <w:p w14:paraId="713CA522" w14:textId="760C00FF" w:rsidR="000F3B0B" w:rsidRPr="00E51A8A" w:rsidRDefault="000F3B0B" w:rsidP="58B72176">
            <w:pPr>
              <w:pStyle w:val="ListParagraph"/>
              <w:widowControl w:val="0"/>
              <w:numPr>
                <w:ilvl w:val="0"/>
                <w:numId w:val="7"/>
              </w:numPr>
              <w:spacing w:before="80" w:after="80" w:line="240" w:lineRule="auto"/>
              <w:rPr>
                <w:rFonts w:eastAsia="Times New Roman" w:cs="Aparajita"/>
              </w:rPr>
            </w:pPr>
            <w:r w:rsidRPr="00E51A8A">
              <w:rPr>
                <w:rFonts w:eastAsia="Times New Roman" w:cs="Aparajita"/>
                <w:snapToGrid w:val="0"/>
              </w:rPr>
              <w:t xml:space="preserve">The </w:t>
            </w:r>
            <w:hyperlink r:id="rId17" w:history="1">
              <w:r w:rsidRPr="00E51A8A">
                <w:rPr>
                  <w:rStyle w:val="Hyperlink"/>
                  <w:rFonts w:eastAsia="Times New Roman" w:cs="Aparajita"/>
                  <w:snapToGrid w:val="0"/>
                </w:rPr>
                <w:t>Chemical Waste Disposal Manual</w:t>
              </w:r>
            </w:hyperlink>
            <w:r w:rsidRPr="00E51A8A">
              <w:rPr>
                <w:rFonts w:eastAsia="Times New Roman" w:cs="Aparajita"/>
                <w:snapToGrid w:val="0"/>
              </w:rPr>
              <w:t xml:space="preserve"> must be used as a reference.</w:t>
            </w:r>
          </w:p>
        </w:tc>
      </w:tr>
      <w:tr w:rsidR="00DB5BF8" w:rsidRPr="00C85102" w14:paraId="2EE17723" w14:textId="77777777" w:rsidTr="007B759C">
        <w:trPr>
          <w:gridAfter w:val="1"/>
          <w:wAfter w:w="10" w:type="dxa"/>
          <w:trHeight w:val="432"/>
          <w:jc w:val="center"/>
        </w:trPr>
        <w:tc>
          <w:tcPr>
            <w:tcW w:w="10781" w:type="dxa"/>
            <w:gridSpan w:val="4"/>
            <w:shd w:val="clear" w:color="auto" w:fill="000E2F"/>
            <w:vAlign w:val="center"/>
          </w:tcPr>
          <w:p w14:paraId="6A5736E2" w14:textId="77777777" w:rsidR="00DB5BF8" w:rsidRPr="00174A02" w:rsidRDefault="00DB5BF8" w:rsidP="007A4BB3">
            <w:pPr>
              <w:pStyle w:val="Heading1"/>
              <w:keepNext w:val="0"/>
              <w:keepLines w:val="0"/>
              <w:spacing w:before="80" w:after="80" w:line="240" w:lineRule="auto"/>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DB5BF8" w:rsidRPr="00362737" w14:paraId="28DC31A9" w14:textId="77777777" w:rsidTr="007B759C">
        <w:trPr>
          <w:gridAfter w:val="1"/>
          <w:wAfter w:w="10" w:type="dxa"/>
          <w:trHeight w:val="1835"/>
          <w:jc w:val="center"/>
        </w:trPr>
        <w:tc>
          <w:tcPr>
            <w:tcW w:w="10781" w:type="dxa"/>
            <w:gridSpan w:val="4"/>
            <w:shd w:val="clear" w:color="auto" w:fill="FFFFFF" w:themeFill="background1"/>
            <w:vAlign w:val="center"/>
          </w:tcPr>
          <w:p w14:paraId="39510336" w14:textId="77777777" w:rsidR="00DB5BF8" w:rsidRPr="00A749FC" w:rsidRDefault="00DB5BF8" w:rsidP="007A4BB3">
            <w:pPr>
              <w:widowControl w:val="0"/>
              <w:spacing w:before="80" w:after="80" w:line="240" w:lineRule="auto"/>
              <w:rPr>
                <w:rFonts w:eastAsia="Times New Roman" w:cs="Aparajita"/>
                <w:b/>
                <w:bCs/>
                <w:snapToGrid w:val="0"/>
              </w:rPr>
            </w:pPr>
            <w:r w:rsidRPr="00A749FC">
              <w:rPr>
                <w:rFonts w:eastAsia="Times New Roman" w:cs="Aparajita"/>
                <w:b/>
                <w:bCs/>
                <w:snapToGrid w:val="0"/>
              </w:rPr>
              <w:t>Work Area</w:t>
            </w:r>
          </w:p>
          <w:p w14:paraId="628AEE7F" w14:textId="2250EAA9" w:rsidR="00DB5BF8" w:rsidRPr="007A4BB3" w:rsidRDefault="00DB5BF8" w:rsidP="58B72176">
            <w:pPr>
              <w:pStyle w:val="ListParagraph"/>
              <w:widowControl w:val="0"/>
              <w:numPr>
                <w:ilvl w:val="0"/>
                <w:numId w:val="24"/>
              </w:numPr>
              <w:spacing w:before="80" w:after="80" w:line="240" w:lineRule="auto"/>
              <w:rPr>
                <w:rFonts w:eastAsia="Times New Roman" w:cs="Aparajita"/>
              </w:rPr>
            </w:pPr>
            <w:r w:rsidRPr="00AC1D8E">
              <w:rPr>
                <w:rFonts w:eastAsia="Times New Roman" w:cs="Aparajita"/>
                <w:snapToGrid w:val="0"/>
              </w:rPr>
              <w:t xml:space="preserve">Equipment can be decontaminated through a water </w:t>
            </w:r>
            <w:r w:rsidR="007A4BB3">
              <w:rPr>
                <w:rFonts w:eastAsia="Times New Roman" w:cs="Aparajita"/>
                <w:snapToGrid w:val="0"/>
              </w:rPr>
              <w:t xml:space="preserve">or dil. aq. bicarbonate </w:t>
            </w:r>
            <w:r w:rsidRPr="00AC1D8E">
              <w:rPr>
                <w:rFonts w:eastAsia="Times New Roman" w:cs="Aparajita"/>
                <w:snapToGrid w:val="0"/>
              </w:rPr>
              <w:t xml:space="preserve">rinse. </w:t>
            </w:r>
          </w:p>
          <w:p w14:paraId="06EC5EF3" w14:textId="0528BB4B" w:rsidR="00DB5BF8" w:rsidRPr="00A749FC" w:rsidRDefault="00A749FC" w:rsidP="007A4BB3">
            <w:pPr>
              <w:widowControl w:val="0"/>
              <w:spacing w:before="80" w:after="80" w:line="240" w:lineRule="auto"/>
              <w:rPr>
                <w:rFonts w:eastAsia="Times New Roman" w:cs="Aparajita"/>
                <w:b/>
                <w:bCs/>
                <w:snapToGrid w:val="0"/>
              </w:rPr>
            </w:pPr>
            <w:r>
              <w:rPr>
                <w:rFonts w:eastAsia="Times New Roman" w:cs="Aparajita"/>
                <w:b/>
                <w:bCs/>
                <w:snapToGrid w:val="0"/>
              </w:rPr>
              <w:t xml:space="preserve">Personal </w:t>
            </w:r>
            <w:r w:rsidR="00DB5BF8" w:rsidRPr="00A749FC">
              <w:rPr>
                <w:rFonts w:eastAsia="Times New Roman" w:cs="Aparajita"/>
                <w:b/>
                <w:bCs/>
                <w:snapToGrid w:val="0"/>
              </w:rPr>
              <w:t>Hygiene</w:t>
            </w:r>
          </w:p>
          <w:p w14:paraId="750C54E5" w14:textId="77777777" w:rsidR="007A4BB3" w:rsidRDefault="007A4BB3" w:rsidP="007A4BB3">
            <w:pPr>
              <w:pStyle w:val="ListParagraph"/>
              <w:widowControl w:val="0"/>
              <w:numPr>
                <w:ilvl w:val="0"/>
                <w:numId w:val="24"/>
              </w:numPr>
              <w:spacing w:after="0" w:line="240" w:lineRule="auto"/>
              <w:rPr>
                <w:rFonts w:eastAsia="Times New Roman" w:cs="Aparajita"/>
                <w:snapToGrid w:val="0"/>
                <w:color w:val="000000" w:themeColor="text1"/>
              </w:rPr>
            </w:pPr>
            <w:r w:rsidRPr="00AD633A">
              <w:rPr>
                <w:rFonts w:eastAsia="Times New Roman" w:cs="Aparajita"/>
                <w:snapToGrid w:val="0"/>
                <w:color w:val="000000" w:themeColor="text1"/>
              </w:rPr>
              <w:t>Use standard chemical hygiene practices regarding PPE (see ab</w:t>
            </w:r>
            <w:r>
              <w:rPr>
                <w:rFonts w:eastAsia="Times New Roman" w:cs="Aparajita"/>
                <w:snapToGrid w:val="0"/>
                <w:color w:val="000000" w:themeColor="text1"/>
              </w:rPr>
              <w:t>o</w:t>
            </w:r>
            <w:r w:rsidRPr="00AD633A">
              <w:rPr>
                <w:rFonts w:eastAsia="Times New Roman" w:cs="Aparajita"/>
                <w:snapToGrid w:val="0"/>
                <w:color w:val="000000" w:themeColor="text1"/>
              </w:rPr>
              <w:t>ve).</w:t>
            </w:r>
          </w:p>
          <w:p w14:paraId="1AA436EF" w14:textId="35FBB821" w:rsidR="00DB5BF8" w:rsidRPr="00AC1D8E" w:rsidRDefault="007A4BB3" w:rsidP="58B72176">
            <w:pPr>
              <w:pStyle w:val="ListParagraph"/>
              <w:widowControl w:val="0"/>
              <w:numPr>
                <w:ilvl w:val="0"/>
                <w:numId w:val="24"/>
              </w:numPr>
              <w:spacing w:before="80" w:after="80" w:line="240" w:lineRule="auto"/>
              <w:rPr>
                <w:rFonts w:eastAsia="Times New Roman" w:cs="Aparajita"/>
              </w:rPr>
            </w:pPr>
            <w:r>
              <w:rPr>
                <w:rFonts w:eastAsia="Times New Roman" w:cs="Aparajita"/>
                <w:snapToGrid w:val="0"/>
                <w:color w:val="000000" w:themeColor="text1"/>
              </w:rPr>
              <w:t xml:space="preserve">Wash hand thoroughly after handling </w:t>
            </w:r>
            <w:r>
              <w:rPr>
                <w:rFonts w:eastAsia="Times New Roman" w:cs="Aparajita"/>
                <w:snapToGrid w:val="0"/>
              </w:rPr>
              <w:t>TFA.</w:t>
            </w:r>
          </w:p>
        </w:tc>
      </w:tr>
      <w:tr w:rsidR="00DB5BF8" w:rsidRPr="00C85102" w14:paraId="56D41FEA" w14:textId="77777777" w:rsidTr="007B759C">
        <w:trPr>
          <w:gridAfter w:val="1"/>
          <w:wAfter w:w="10" w:type="dxa"/>
          <w:trHeight w:val="432"/>
          <w:jc w:val="center"/>
        </w:trPr>
        <w:tc>
          <w:tcPr>
            <w:tcW w:w="10781" w:type="dxa"/>
            <w:gridSpan w:val="4"/>
            <w:shd w:val="clear" w:color="auto" w:fill="000E2F"/>
            <w:vAlign w:val="center"/>
          </w:tcPr>
          <w:p w14:paraId="2269FB23" w14:textId="77777777" w:rsidR="00DB5BF8" w:rsidRPr="00174A02" w:rsidRDefault="00DB5BF8" w:rsidP="007A4BB3">
            <w:pPr>
              <w:pStyle w:val="Heading1"/>
              <w:keepNext w:val="0"/>
              <w:keepLines w:val="0"/>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DB5BF8" w:rsidRPr="00DD018D" w14:paraId="04C5C136" w14:textId="77777777" w:rsidTr="007B759C">
        <w:trPr>
          <w:gridAfter w:val="1"/>
          <w:wAfter w:w="10" w:type="dxa"/>
          <w:trHeight w:val="432"/>
          <w:jc w:val="center"/>
        </w:trPr>
        <w:tc>
          <w:tcPr>
            <w:tcW w:w="10781" w:type="dxa"/>
            <w:gridSpan w:val="4"/>
            <w:shd w:val="clear" w:color="auto" w:fill="FFFFFF" w:themeFill="background1"/>
            <w:vAlign w:val="center"/>
          </w:tcPr>
          <w:p w14:paraId="47D0BA14" w14:textId="1951F4E2" w:rsidR="00DB5BF8" w:rsidRDefault="58B72176" w:rsidP="007B759C">
            <w:pPr>
              <w:pStyle w:val="ListParagraph"/>
              <w:widowControl w:val="0"/>
              <w:numPr>
                <w:ilvl w:val="0"/>
                <w:numId w:val="33"/>
              </w:numPr>
              <w:spacing w:before="80" w:after="80" w:line="240" w:lineRule="auto"/>
              <w:rPr>
                <w:rFonts w:eastAsia="Times New Roman" w:cs="Aparajita"/>
              </w:rPr>
            </w:pPr>
            <w:r w:rsidRPr="58B72176">
              <w:rPr>
                <w:rFonts w:eastAsia="Times New Roman" w:cs="Aparajita"/>
              </w:rPr>
              <w:t xml:space="preserve"> Typically, we use TFA as the standard acid for the acidification of UV-vis samples using a drop of a 1-10% TFA solution in CH</w:t>
            </w:r>
            <w:r w:rsidRPr="58B72176">
              <w:rPr>
                <w:rFonts w:eastAsia="Times New Roman" w:cs="Aparajita"/>
                <w:vertAlign w:val="subscript"/>
              </w:rPr>
              <w:t>2</w:t>
            </w:r>
            <w:r w:rsidRPr="58B72176">
              <w:rPr>
                <w:rFonts w:eastAsia="Times New Roman" w:cs="Aparajita"/>
              </w:rPr>
              <w:t>Cl</w:t>
            </w:r>
            <w:r w:rsidRPr="58B72176">
              <w:rPr>
                <w:rFonts w:eastAsia="Times New Roman" w:cs="Aparajita"/>
                <w:vertAlign w:val="subscript"/>
              </w:rPr>
              <w:t>2</w:t>
            </w:r>
            <w:r w:rsidRPr="58B72176">
              <w:rPr>
                <w:rFonts w:eastAsia="Times New Roman" w:cs="Aparajita"/>
              </w:rPr>
              <w:t xml:space="preserve">. </w:t>
            </w:r>
          </w:p>
          <w:p w14:paraId="782C4CE0" w14:textId="77777777" w:rsidR="007B759C" w:rsidRPr="007B759C" w:rsidRDefault="007B759C" w:rsidP="007B759C">
            <w:pPr>
              <w:widowControl w:val="0"/>
              <w:spacing w:before="80" w:after="80" w:line="240" w:lineRule="auto"/>
              <w:rPr>
                <w:rFonts w:eastAsia="Times New Roman" w:cs="Aparajita"/>
              </w:rPr>
            </w:pPr>
          </w:p>
          <w:p w14:paraId="29CFB36C" w14:textId="2FB5FA02" w:rsidR="00DB5BF8" w:rsidRPr="00DD018D" w:rsidRDefault="58B72176" w:rsidP="58B72176">
            <w:pPr>
              <w:pStyle w:val="ListParagraph"/>
              <w:widowControl w:val="0"/>
              <w:numPr>
                <w:ilvl w:val="0"/>
                <w:numId w:val="33"/>
              </w:numPr>
              <w:spacing w:before="80" w:after="80" w:line="240" w:lineRule="auto"/>
              <w:rPr>
                <w:rFonts w:eastAsia="Times New Roman" w:cs="Aparajita"/>
              </w:rPr>
            </w:pPr>
            <w:r w:rsidRPr="58B72176">
              <w:rPr>
                <w:rFonts w:eastAsia="Times New Roman" w:cs="Aparajita"/>
              </w:rPr>
              <w:t xml:space="preserve"> A typical use of TFA as acid catalyst is described in: </w:t>
            </w:r>
            <w:r>
              <w:t xml:space="preserve">Jiang T.; Gan B.; Wang X.; Zhang X. ‘One-pot synthesis of </w:t>
            </w:r>
            <w:r w:rsidRPr="58B72176">
              <w:rPr>
                <w:i/>
                <w:iCs/>
              </w:rPr>
              <w:t>ortho</w:t>
            </w:r>
            <w:r>
              <w:t>-acylphenols by palladium-catalyzed phenol</w:t>
            </w:r>
            <w:r w:rsidRPr="58B72176">
              <w:rPr>
                <w:rFonts w:eastAsia="Times New Roman" w:cs="Aparajita"/>
              </w:rPr>
              <w:t xml:space="preserve"> </w:t>
            </w:r>
            <w:r>
              <w:t xml:space="preserve">C–H addition to nitriles’ </w:t>
            </w:r>
            <w:r w:rsidRPr="58B72176">
              <w:rPr>
                <w:i/>
                <w:iCs/>
              </w:rPr>
              <w:t>Tetrahedron Lett.</w:t>
            </w:r>
            <w:r>
              <w:t xml:space="preserve"> </w:t>
            </w:r>
            <w:r w:rsidRPr="58B72176">
              <w:rPr>
                <w:b/>
                <w:bCs/>
              </w:rPr>
              <w:t>2017</w:t>
            </w:r>
            <w:r>
              <w:t>, 58, 4197–4199.</w:t>
            </w:r>
          </w:p>
          <w:p w14:paraId="690384F8" w14:textId="77777777" w:rsidR="00DB5BF8" w:rsidRPr="00DD018D" w:rsidRDefault="00DB5BF8" w:rsidP="58B72176">
            <w:pPr>
              <w:widowControl w:val="0"/>
              <w:spacing w:before="80" w:after="80" w:line="240" w:lineRule="auto"/>
              <w:ind w:left="147"/>
              <w:contextualSpacing/>
            </w:pPr>
          </w:p>
          <w:p w14:paraId="4F935634" w14:textId="77777777" w:rsidR="00DB5BF8" w:rsidRPr="00DD018D" w:rsidRDefault="58B72176" w:rsidP="58B72176">
            <w:pPr>
              <w:widowControl w:val="0"/>
              <w:spacing w:before="80" w:after="80" w:line="240" w:lineRule="auto"/>
              <w:ind w:left="147"/>
              <w:contextualSpacing/>
              <w:rPr>
                <w:rFonts w:eastAsia="Times New Roman" w:cs="Aparajita"/>
                <w:i/>
                <w:iCs/>
              </w:rPr>
            </w:pPr>
            <w:r w:rsidRPr="58B72176">
              <w:rPr>
                <w:rFonts w:eastAsia="Times New Roman" w:cs="Aparajita"/>
                <w:i/>
                <w:iCs/>
              </w:rPr>
              <w:t>General Procedure for the Acylation of Phenols with Nitriles</w:t>
            </w:r>
          </w:p>
          <w:p w14:paraId="02F9CEB6" w14:textId="491A78BD" w:rsidR="00DB5BF8" w:rsidRPr="00DD018D" w:rsidRDefault="58B72176" w:rsidP="58B72176">
            <w:pPr>
              <w:widowControl w:val="0"/>
              <w:spacing w:before="80" w:after="80" w:line="240" w:lineRule="auto"/>
              <w:ind w:left="147"/>
              <w:contextualSpacing/>
              <w:rPr>
                <w:rFonts w:eastAsia="Times New Roman" w:cs="Aparajita"/>
              </w:rPr>
            </w:pPr>
            <w:r w:rsidRPr="58B72176">
              <w:rPr>
                <w:rFonts w:eastAsia="Times New Roman" w:cs="Aparajita"/>
              </w:rPr>
              <w:t xml:space="preserve">A mixture of phenol </w:t>
            </w:r>
            <w:r w:rsidRPr="58B72176">
              <w:rPr>
                <w:rFonts w:eastAsia="Times New Roman" w:cs="Aparajita"/>
                <w:b/>
                <w:bCs/>
              </w:rPr>
              <w:t>1</w:t>
            </w:r>
            <w:r w:rsidRPr="58B72176">
              <w:rPr>
                <w:rFonts w:eastAsia="Times New Roman" w:cs="Aparajita"/>
              </w:rPr>
              <w:t xml:space="preserve"> (0.2 mmol), nitrile </w:t>
            </w:r>
            <w:r w:rsidRPr="58B72176">
              <w:rPr>
                <w:rFonts w:eastAsia="Times New Roman" w:cs="Aparajita"/>
                <w:b/>
                <w:bCs/>
              </w:rPr>
              <w:t>2</w:t>
            </w:r>
            <w:r w:rsidRPr="58B72176">
              <w:rPr>
                <w:rFonts w:eastAsia="Times New Roman" w:cs="Aparajita"/>
              </w:rPr>
              <w:t xml:space="preserve"> (0.3 mmol, if acetonitrile (0.5 mL) was used only), </w:t>
            </w:r>
            <w:proofErr w:type="spellStart"/>
            <w:r w:rsidRPr="58B72176">
              <w:rPr>
                <w:rFonts w:eastAsia="Times New Roman" w:cs="Aparajita"/>
              </w:rPr>
              <w:t>Pd</w:t>
            </w:r>
            <w:proofErr w:type="spellEnd"/>
            <w:r w:rsidRPr="58B72176">
              <w:rPr>
                <w:rFonts w:eastAsia="Times New Roman" w:cs="Aparajita"/>
              </w:rPr>
              <w:t>(</w:t>
            </w:r>
            <w:proofErr w:type="spellStart"/>
            <w:r w:rsidRPr="58B72176">
              <w:rPr>
                <w:rFonts w:eastAsia="Times New Roman" w:cs="Aparajita"/>
              </w:rPr>
              <w:t>OAc</w:t>
            </w:r>
            <w:proofErr w:type="spellEnd"/>
            <w:r w:rsidRPr="58B72176">
              <w:rPr>
                <w:rFonts w:eastAsia="Times New Roman" w:cs="Aparajita"/>
              </w:rPr>
              <w:t>)</w:t>
            </w:r>
            <w:r w:rsidRPr="58B72176">
              <w:rPr>
                <w:rFonts w:eastAsia="Times New Roman" w:cs="Aparajita"/>
                <w:vertAlign w:val="subscript"/>
              </w:rPr>
              <w:t>2</w:t>
            </w:r>
            <w:r w:rsidRPr="58B72176">
              <w:rPr>
                <w:rFonts w:eastAsia="Times New Roman" w:cs="Aparajita"/>
              </w:rPr>
              <w:t xml:space="preserve"> (4.4 mg, 0.02 mmol), DMSO (28.4 µL, 0.4 mmol), TFA (0.2 mL) and H</w:t>
            </w:r>
            <w:r w:rsidRPr="58B72176">
              <w:rPr>
                <w:rFonts w:eastAsia="Times New Roman" w:cs="Aparajita"/>
                <w:vertAlign w:val="subscript"/>
              </w:rPr>
              <w:t>2</w:t>
            </w:r>
            <w:r w:rsidRPr="58B72176">
              <w:rPr>
                <w:rFonts w:eastAsia="Times New Roman" w:cs="Aparajita"/>
              </w:rPr>
              <w:t>O (0.1 mL) in DCE (0.5 mL) was stirred at 120 °C for the indicated time (see Table 2). After the reaction was finished, the mixture was concentrated under reduced pressure. The residue was purified by flash column chromatography on a silica gel using petroleum ether/</w:t>
            </w:r>
            <w:proofErr w:type="spellStart"/>
            <w:r w:rsidRPr="58B72176">
              <w:rPr>
                <w:rFonts w:eastAsia="Times New Roman" w:cs="Aparajita"/>
              </w:rPr>
              <w:t>EtOAc</w:t>
            </w:r>
            <w:proofErr w:type="spellEnd"/>
            <w:r w:rsidRPr="58B72176">
              <w:rPr>
                <w:rFonts w:eastAsia="Times New Roman" w:cs="Aparajita"/>
              </w:rPr>
              <w:t xml:space="preserve"> as the eluent to give the desired product </w:t>
            </w:r>
            <w:r w:rsidRPr="58B72176">
              <w:rPr>
                <w:rFonts w:eastAsia="Times New Roman" w:cs="Aparajita"/>
                <w:b/>
                <w:bCs/>
              </w:rPr>
              <w:t>3</w:t>
            </w:r>
            <w:r w:rsidRPr="58B72176">
              <w:rPr>
                <w:rFonts w:eastAsia="Times New Roman" w:cs="Aparajita"/>
              </w:rPr>
              <w:t>.</w:t>
            </w:r>
          </w:p>
          <w:p w14:paraId="22D948AC" w14:textId="16ECB778" w:rsidR="00DB5BF8" w:rsidRPr="00DD018D" w:rsidRDefault="00DB5BF8" w:rsidP="58B72176">
            <w:pPr>
              <w:widowControl w:val="0"/>
              <w:spacing w:before="80" w:after="80" w:line="240" w:lineRule="auto"/>
              <w:contextualSpacing/>
              <w:rPr>
                <w:rFonts w:eastAsia="Times New Roman" w:cs="Aparajita"/>
              </w:rPr>
            </w:pPr>
          </w:p>
        </w:tc>
      </w:tr>
    </w:tbl>
    <w:p w14:paraId="3191D61D" w14:textId="77777777" w:rsidR="00AC441D" w:rsidRPr="00DD018D" w:rsidRDefault="00AC441D">
      <w:pPr>
        <w:jc w:val="center"/>
      </w:pPr>
      <w:r w:rsidRPr="00DD018D">
        <w:br w:type="page"/>
      </w:r>
    </w:p>
    <w:tbl>
      <w:tblPr>
        <w:tblW w:w="10755"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850"/>
        <w:gridCol w:w="2970"/>
        <w:gridCol w:w="1935"/>
      </w:tblGrid>
      <w:tr w:rsidR="00C76674" w:rsidRPr="00C85102" w14:paraId="39A239F6" w14:textId="77777777" w:rsidTr="58B72176">
        <w:trPr>
          <w:trHeight w:val="432"/>
        </w:trPr>
        <w:tc>
          <w:tcPr>
            <w:tcW w:w="10755" w:type="dxa"/>
            <w:gridSpan w:val="3"/>
            <w:shd w:val="clear" w:color="auto" w:fill="000E2F"/>
            <w:vAlign w:val="center"/>
          </w:tcPr>
          <w:p w14:paraId="42CFD16E" w14:textId="77777777" w:rsidR="00C76674" w:rsidRPr="00174A02" w:rsidRDefault="00174A02" w:rsidP="00C85102">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66E9B326" w14:textId="77777777" w:rsidTr="58B72176">
        <w:trPr>
          <w:trHeight w:val="432"/>
        </w:trPr>
        <w:tc>
          <w:tcPr>
            <w:tcW w:w="10755" w:type="dxa"/>
            <w:gridSpan w:val="3"/>
            <w:shd w:val="clear" w:color="auto" w:fill="FFFFFF" w:themeFill="background1"/>
            <w:vAlign w:val="center"/>
          </w:tcPr>
          <w:p w14:paraId="1F965368" w14:textId="7B5B6967"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007A4BB3">
              <w:rPr>
                <w:rFonts w:eastAsia="Times New Roman" w:cs="Aparajita"/>
                <w:snapToGrid w:val="0"/>
              </w:rPr>
              <w:t xml:space="preserve"> for TFA</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18"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9"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650A89BB"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PI/Supervisor is required if any of the following events occur:</w:t>
            </w:r>
          </w:p>
          <w:p w14:paraId="6052B9AD"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60AA0D85"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temp, etc.)</w:t>
            </w:r>
          </w:p>
          <w:p w14:paraId="76D581D4"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77E28C09"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4923365F" w14:textId="77777777" w:rsidR="00C76674" w:rsidRPr="000570F1" w:rsidRDefault="0060252D" w:rsidP="00C85102">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sidR="00E51A8A">
              <w:rPr>
                <w:rFonts w:eastAsia="Times New Roman" w:cs="Aparajita"/>
              </w:rPr>
              <w:br/>
            </w:r>
          </w:p>
        </w:tc>
      </w:tr>
      <w:tr w:rsidR="00E57051" w:rsidRPr="00C85102" w14:paraId="6AE34C45" w14:textId="77777777" w:rsidTr="58B72176">
        <w:trPr>
          <w:trHeight w:val="638"/>
        </w:trPr>
        <w:tc>
          <w:tcPr>
            <w:tcW w:w="5850" w:type="dxa"/>
            <w:shd w:val="clear" w:color="auto" w:fill="D9D9D9" w:themeFill="background1" w:themeFillShade="D9"/>
            <w:vAlign w:val="center"/>
          </w:tcPr>
          <w:p w14:paraId="2E8AB470"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970" w:type="dxa"/>
            <w:shd w:val="clear" w:color="auto" w:fill="D9D9D9" w:themeFill="background1" w:themeFillShade="D9"/>
            <w:vAlign w:val="center"/>
          </w:tcPr>
          <w:p w14:paraId="1A38FB4A"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935" w:type="dxa"/>
            <w:shd w:val="clear" w:color="auto" w:fill="D9D9D9" w:themeFill="background1" w:themeFillShade="D9"/>
            <w:vAlign w:val="center"/>
          </w:tcPr>
          <w:p w14:paraId="170D0E1E"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E57051" w:rsidRPr="00C85102" w14:paraId="4739980B" w14:textId="77777777" w:rsidTr="58B72176">
        <w:trPr>
          <w:trHeight w:val="720"/>
        </w:trPr>
        <w:tc>
          <w:tcPr>
            <w:tcW w:w="5850" w:type="dxa"/>
            <w:shd w:val="clear" w:color="auto" w:fill="FFFFFF" w:themeFill="background1"/>
            <w:vAlign w:val="center"/>
          </w:tcPr>
          <w:p w14:paraId="2CF1D5D3"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54A4C2B6"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4FCEAFC2" w14:textId="77777777" w:rsidR="002B1DB7" w:rsidRDefault="002B1DB7" w:rsidP="00C85102">
            <w:pPr>
              <w:widowControl w:val="0"/>
              <w:spacing w:after="0" w:line="240" w:lineRule="auto"/>
              <w:rPr>
                <w:rFonts w:eastAsia="Times New Roman" w:cs="Aparajita"/>
                <w:snapToGrid w:val="0"/>
              </w:rPr>
            </w:pPr>
          </w:p>
        </w:tc>
      </w:tr>
      <w:tr w:rsidR="00E57051" w:rsidRPr="00C85102" w14:paraId="1E7476BF" w14:textId="77777777" w:rsidTr="58B72176">
        <w:trPr>
          <w:trHeight w:val="720"/>
        </w:trPr>
        <w:tc>
          <w:tcPr>
            <w:tcW w:w="5850" w:type="dxa"/>
            <w:shd w:val="clear" w:color="auto" w:fill="FFFFFF" w:themeFill="background1"/>
            <w:vAlign w:val="center"/>
          </w:tcPr>
          <w:p w14:paraId="078AAD6D"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6E2BD063"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21E66319" w14:textId="77777777" w:rsidR="002B1DB7" w:rsidRDefault="002B1DB7" w:rsidP="00C85102">
            <w:pPr>
              <w:widowControl w:val="0"/>
              <w:spacing w:after="0" w:line="240" w:lineRule="auto"/>
              <w:rPr>
                <w:rFonts w:eastAsia="Times New Roman" w:cs="Aparajita"/>
                <w:snapToGrid w:val="0"/>
              </w:rPr>
            </w:pPr>
          </w:p>
        </w:tc>
      </w:tr>
      <w:tr w:rsidR="00E57051" w:rsidRPr="00C85102" w14:paraId="43CDF642" w14:textId="77777777" w:rsidTr="58B72176">
        <w:trPr>
          <w:trHeight w:val="720"/>
        </w:trPr>
        <w:tc>
          <w:tcPr>
            <w:tcW w:w="5850" w:type="dxa"/>
            <w:shd w:val="clear" w:color="auto" w:fill="FFFFFF" w:themeFill="background1"/>
            <w:vAlign w:val="center"/>
          </w:tcPr>
          <w:p w14:paraId="74FC4DDB"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0E43CDE9"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5A3F2727" w14:textId="77777777" w:rsidR="002B1DB7" w:rsidRDefault="002B1DB7" w:rsidP="00C85102">
            <w:pPr>
              <w:widowControl w:val="0"/>
              <w:spacing w:after="0" w:line="240" w:lineRule="auto"/>
              <w:rPr>
                <w:rFonts w:eastAsia="Times New Roman" w:cs="Aparajita"/>
                <w:snapToGrid w:val="0"/>
              </w:rPr>
            </w:pPr>
          </w:p>
        </w:tc>
      </w:tr>
      <w:tr w:rsidR="00E57051" w:rsidRPr="00C85102" w14:paraId="5A4D0EAE" w14:textId="77777777" w:rsidTr="58B72176">
        <w:trPr>
          <w:trHeight w:val="720"/>
        </w:trPr>
        <w:tc>
          <w:tcPr>
            <w:tcW w:w="5850" w:type="dxa"/>
            <w:shd w:val="clear" w:color="auto" w:fill="FFFFFF" w:themeFill="background1"/>
            <w:vAlign w:val="center"/>
          </w:tcPr>
          <w:p w14:paraId="4F6D1BD1"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27D0F299"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15F7B0F9" w14:textId="77777777" w:rsidR="002B1DB7" w:rsidRDefault="002B1DB7" w:rsidP="00C85102">
            <w:pPr>
              <w:widowControl w:val="0"/>
              <w:spacing w:after="0" w:line="240" w:lineRule="auto"/>
              <w:rPr>
                <w:rFonts w:eastAsia="Times New Roman" w:cs="Aparajita"/>
                <w:snapToGrid w:val="0"/>
              </w:rPr>
            </w:pPr>
          </w:p>
        </w:tc>
      </w:tr>
      <w:tr w:rsidR="00E57051" w:rsidRPr="00C85102" w14:paraId="6AF8F49F" w14:textId="77777777" w:rsidTr="58B72176">
        <w:trPr>
          <w:trHeight w:val="720"/>
        </w:trPr>
        <w:tc>
          <w:tcPr>
            <w:tcW w:w="5850" w:type="dxa"/>
            <w:shd w:val="clear" w:color="auto" w:fill="FFFFFF" w:themeFill="background1"/>
            <w:vAlign w:val="center"/>
          </w:tcPr>
          <w:p w14:paraId="59391B53"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7EDA317D"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13A98FA9" w14:textId="77777777" w:rsidR="002B1DB7" w:rsidRDefault="002B1DB7" w:rsidP="00C85102">
            <w:pPr>
              <w:widowControl w:val="0"/>
              <w:spacing w:after="0" w:line="240" w:lineRule="auto"/>
              <w:rPr>
                <w:rFonts w:eastAsia="Times New Roman" w:cs="Aparajita"/>
                <w:snapToGrid w:val="0"/>
              </w:rPr>
            </w:pPr>
          </w:p>
        </w:tc>
      </w:tr>
      <w:tr w:rsidR="00E57051" w:rsidRPr="00C85102" w14:paraId="658902CC" w14:textId="77777777" w:rsidTr="58B72176">
        <w:trPr>
          <w:trHeight w:val="720"/>
        </w:trPr>
        <w:tc>
          <w:tcPr>
            <w:tcW w:w="5850" w:type="dxa"/>
            <w:shd w:val="clear" w:color="auto" w:fill="FFFFFF" w:themeFill="background1"/>
            <w:vAlign w:val="center"/>
          </w:tcPr>
          <w:p w14:paraId="6BCD7ABC"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44EA6B9E"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702F66D6" w14:textId="77777777" w:rsidR="002B1DB7" w:rsidRDefault="002B1DB7" w:rsidP="00C85102">
            <w:pPr>
              <w:widowControl w:val="0"/>
              <w:spacing w:after="0" w:line="240" w:lineRule="auto"/>
              <w:rPr>
                <w:rFonts w:eastAsia="Times New Roman" w:cs="Aparajita"/>
                <w:snapToGrid w:val="0"/>
              </w:rPr>
            </w:pPr>
          </w:p>
        </w:tc>
      </w:tr>
      <w:tr w:rsidR="00E57051" w:rsidRPr="00C85102" w14:paraId="4C931F22" w14:textId="77777777" w:rsidTr="58B72176">
        <w:trPr>
          <w:trHeight w:val="720"/>
        </w:trPr>
        <w:tc>
          <w:tcPr>
            <w:tcW w:w="5850" w:type="dxa"/>
            <w:shd w:val="clear" w:color="auto" w:fill="FFFFFF" w:themeFill="background1"/>
            <w:vAlign w:val="center"/>
          </w:tcPr>
          <w:p w14:paraId="543D2B0B"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49A92428"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78DCE03B" w14:textId="77777777" w:rsidR="002B1DB7" w:rsidRDefault="002B1DB7" w:rsidP="00C85102">
            <w:pPr>
              <w:widowControl w:val="0"/>
              <w:spacing w:after="0" w:line="240" w:lineRule="auto"/>
              <w:rPr>
                <w:rFonts w:eastAsia="Times New Roman" w:cs="Aparajita"/>
                <w:snapToGrid w:val="0"/>
              </w:rPr>
            </w:pPr>
          </w:p>
        </w:tc>
      </w:tr>
      <w:tr w:rsidR="00E57051" w:rsidRPr="00C85102" w14:paraId="7654362F" w14:textId="77777777" w:rsidTr="58B72176">
        <w:trPr>
          <w:trHeight w:val="720"/>
        </w:trPr>
        <w:tc>
          <w:tcPr>
            <w:tcW w:w="5850" w:type="dxa"/>
            <w:shd w:val="clear" w:color="auto" w:fill="FFFFFF" w:themeFill="background1"/>
            <w:vAlign w:val="center"/>
          </w:tcPr>
          <w:p w14:paraId="431E442D" w14:textId="77777777" w:rsidR="002B1DB7" w:rsidRDefault="002B1DB7" w:rsidP="00C85102">
            <w:pPr>
              <w:widowControl w:val="0"/>
              <w:spacing w:after="0" w:line="240" w:lineRule="auto"/>
              <w:rPr>
                <w:rFonts w:eastAsia="Times New Roman" w:cs="Aparajita"/>
                <w:snapToGrid w:val="0"/>
              </w:rPr>
            </w:pPr>
          </w:p>
        </w:tc>
        <w:tc>
          <w:tcPr>
            <w:tcW w:w="2970" w:type="dxa"/>
            <w:shd w:val="clear" w:color="auto" w:fill="FFFFFF" w:themeFill="background1"/>
            <w:vAlign w:val="center"/>
          </w:tcPr>
          <w:p w14:paraId="7B2A509B" w14:textId="77777777" w:rsidR="002B1DB7" w:rsidRDefault="002B1DB7" w:rsidP="00C85102">
            <w:pPr>
              <w:widowControl w:val="0"/>
              <w:spacing w:after="0" w:line="240" w:lineRule="auto"/>
              <w:rPr>
                <w:rFonts w:eastAsia="Times New Roman" w:cs="Aparajita"/>
                <w:snapToGrid w:val="0"/>
              </w:rPr>
            </w:pPr>
          </w:p>
        </w:tc>
        <w:tc>
          <w:tcPr>
            <w:tcW w:w="1935" w:type="dxa"/>
            <w:shd w:val="clear" w:color="auto" w:fill="FFFFFF" w:themeFill="background1"/>
            <w:vAlign w:val="center"/>
          </w:tcPr>
          <w:p w14:paraId="2163377B" w14:textId="77777777" w:rsidR="002B1DB7" w:rsidRDefault="002B1DB7" w:rsidP="00C85102">
            <w:pPr>
              <w:widowControl w:val="0"/>
              <w:spacing w:after="0" w:line="240" w:lineRule="auto"/>
              <w:rPr>
                <w:rFonts w:eastAsia="Times New Roman" w:cs="Aparajita"/>
                <w:snapToGrid w:val="0"/>
              </w:rPr>
            </w:pPr>
          </w:p>
        </w:tc>
      </w:tr>
      <w:tr w:rsidR="0060252D" w:rsidRPr="00C85102" w14:paraId="45DBDE8C" w14:textId="77777777" w:rsidTr="58B72176">
        <w:trPr>
          <w:trHeight w:val="432"/>
        </w:trPr>
        <w:tc>
          <w:tcPr>
            <w:tcW w:w="10755" w:type="dxa"/>
            <w:gridSpan w:val="3"/>
            <w:shd w:val="clear" w:color="auto" w:fill="000E2F"/>
            <w:vAlign w:val="center"/>
          </w:tcPr>
          <w:p w14:paraId="17AF9460"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4A34996A" w14:textId="77777777" w:rsidTr="58B72176">
        <w:trPr>
          <w:trHeight w:val="432"/>
        </w:trPr>
        <w:tc>
          <w:tcPr>
            <w:tcW w:w="10755" w:type="dxa"/>
            <w:gridSpan w:val="3"/>
            <w:shd w:val="clear" w:color="auto" w:fill="FFFFFF" w:themeFill="background1"/>
            <w:vAlign w:val="center"/>
          </w:tcPr>
          <w:p w14:paraId="1EF57921"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E57051" w:rsidRPr="00113202" w14:paraId="17C9D517" w14:textId="77777777" w:rsidTr="58B72176">
        <w:trPr>
          <w:trHeight w:val="827"/>
        </w:trPr>
        <w:tc>
          <w:tcPr>
            <w:tcW w:w="8820" w:type="dxa"/>
            <w:gridSpan w:val="2"/>
            <w:shd w:val="clear" w:color="auto" w:fill="FFFFFF" w:themeFill="background1"/>
          </w:tcPr>
          <w:p w14:paraId="5EEE5AB6"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935" w:type="dxa"/>
            <w:shd w:val="clear" w:color="auto" w:fill="FFFFFF" w:themeFill="background1"/>
          </w:tcPr>
          <w:p w14:paraId="791AE4D6"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r w:rsidR="0060252D" w:rsidRPr="00113202" w14:paraId="6FCE7039" w14:textId="77777777" w:rsidTr="58B72176">
        <w:trPr>
          <w:trHeight w:val="432"/>
        </w:trPr>
        <w:tc>
          <w:tcPr>
            <w:tcW w:w="10755" w:type="dxa"/>
            <w:gridSpan w:val="3"/>
            <w:shd w:val="clear" w:color="auto" w:fill="000E2F"/>
            <w:vAlign w:val="center"/>
          </w:tcPr>
          <w:p w14:paraId="350083D6" w14:textId="77777777" w:rsidR="0060252D" w:rsidRPr="002B1DB7" w:rsidRDefault="00174A02" w:rsidP="00174A02">
            <w:pPr>
              <w:widowControl w:val="0"/>
              <w:spacing w:after="0" w:line="240" w:lineRule="auto"/>
              <w:jc w:val="center"/>
              <w:rPr>
                <w:rFonts w:eastAsia="Times New Roman" w:cs="Aparajita"/>
                <w:b/>
                <w:snapToGrid w:val="0"/>
                <w:sz w:val="24"/>
                <w:szCs w:val="24"/>
              </w:rPr>
            </w:pPr>
            <w:r w:rsidRPr="00174A02">
              <w:rPr>
                <w:rFonts w:eastAsia="Times New Roman" w:cs="Aparajita"/>
                <w:b/>
                <w:snapToGrid w:val="0"/>
                <w:sz w:val="24"/>
                <w:szCs w:val="24"/>
              </w:rPr>
              <w:t xml:space="preserve">A HARD OR ELECTRONIC COPY </w:t>
            </w:r>
            <w:r w:rsidR="004A0961">
              <w:rPr>
                <w:rFonts w:eastAsia="Times New Roman" w:cs="Aparajita"/>
                <w:b/>
                <w:snapToGrid w:val="0"/>
                <w:sz w:val="24"/>
                <w:szCs w:val="24"/>
              </w:rPr>
              <w:t>(</w:t>
            </w:r>
            <w:r w:rsidR="002B1DB7" w:rsidRPr="002B1DB7">
              <w:rPr>
                <w:rFonts w:eastAsia="Times New Roman" w:cs="Aparajita"/>
                <w:b/>
                <w:snapToGrid w:val="0"/>
                <w:sz w:val="24"/>
                <w:szCs w:val="24"/>
              </w:rPr>
              <w:t>https://bruckner.research.uconn.edu/safety-resources/)</w:t>
            </w:r>
            <w:r w:rsidR="002B1DB7">
              <w:rPr>
                <w:rFonts w:eastAsia="Times New Roman" w:cs="Aparajita"/>
                <w:b/>
                <w:snapToGrid w:val="0"/>
                <w:sz w:val="24"/>
                <w:szCs w:val="24"/>
              </w:rPr>
              <w:t xml:space="preserve"> </w:t>
            </w:r>
            <w:r w:rsidRPr="00174A02">
              <w:rPr>
                <w:rFonts w:eastAsia="Times New Roman" w:cs="Aparajita"/>
                <w:b/>
                <w:snapToGrid w:val="0"/>
                <w:sz w:val="24"/>
                <w:szCs w:val="24"/>
              </w:rPr>
              <w:t>OF EACH LAB-SPECIF</w:t>
            </w:r>
            <w:r w:rsidR="002B1DB7">
              <w:rPr>
                <w:rFonts w:eastAsia="Times New Roman" w:cs="Aparajita"/>
                <w:b/>
                <w:snapToGrid w:val="0"/>
                <w:sz w:val="24"/>
                <w:szCs w:val="24"/>
              </w:rPr>
              <w:t xml:space="preserve">IC STANDARD OPERATING PROCEDURE </w:t>
            </w:r>
            <w:r w:rsidRPr="00174A02">
              <w:rPr>
                <w:rFonts w:eastAsia="Times New Roman" w:cs="Aparajita"/>
                <w:b/>
                <w:snapToGrid w:val="0"/>
                <w:sz w:val="24"/>
                <w:szCs w:val="24"/>
              </w:rPr>
              <w:t>MUST BE READILY AVAILBALE IN THE LAB.</w:t>
            </w:r>
          </w:p>
        </w:tc>
      </w:tr>
    </w:tbl>
    <w:p w14:paraId="5DB41F7C" w14:textId="77777777" w:rsidR="00A274E1" w:rsidRPr="002B1DB7" w:rsidRDefault="00A274E1" w:rsidP="002B1DB7">
      <w:pPr>
        <w:pStyle w:val="Heading1"/>
        <w:keepNext w:val="0"/>
        <w:keepLines w:val="0"/>
        <w:rPr>
          <w:rStyle w:val="A5"/>
          <w:rFonts w:cstheme="majorBidi"/>
          <w:color w:val="2E74B5" w:themeColor="accent1" w:themeShade="BF"/>
        </w:rPr>
      </w:pPr>
    </w:p>
    <w:sectPr w:rsidR="00A274E1" w:rsidRPr="002B1DB7" w:rsidSect="002B1DB7">
      <w:headerReference w:type="even" r:id="rId20"/>
      <w:headerReference w:type="default" r:id="rId21"/>
      <w:footerReference w:type="even" r:id="rId22"/>
      <w:footerReference w:type="default" r:id="rId23"/>
      <w:headerReference w:type="first" r:id="rId24"/>
      <w:footerReference w:type="first" r:id="rId25"/>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FBEE94" w14:textId="77777777" w:rsidR="00B34863" w:rsidRDefault="00B34863" w:rsidP="00F47BA4">
      <w:pPr>
        <w:spacing w:after="0" w:line="240" w:lineRule="auto"/>
      </w:pPr>
      <w:r>
        <w:separator/>
      </w:r>
    </w:p>
  </w:endnote>
  <w:endnote w:type="continuationSeparator" w:id="0">
    <w:p w14:paraId="41D39E5D" w14:textId="77777777" w:rsidR="00B34863" w:rsidRDefault="00B34863"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2A287" w14:textId="77777777" w:rsidR="00F66974" w:rsidRDefault="00F66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0" w:name="_GoBack" w:displacedByCustomXml="next"/>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55A7A8E9" w14:textId="77777777" w:rsidR="00461004" w:rsidRPr="00F66974" w:rsidRDefault="00461004" w:rsidP="00AC441D">
            <w:pPr>
              <w:pStyle w:val="Footer"/>
              <w:jc w:val="right"/>
            </w:pPr>
            <w:r w:rsidRPr="00F66974">
              <w:rPr>
                <w:sz w:val="20"/>
                <w:szCs w:val="20"/>
              </w:rPr>
              <w:t xml:space="preserve">Page </w:t>
            </w:r>
            <w:r w:rsidRPr="00F66974">
              <w:rPr>
                <w:bCs/>
                <w:sz w:val="20"/>
                <w:szCs w:val="20"/>
              </w:rPr>
              <w:fldChar w:fldCharType="begin"/>
            </w:r>
            <w:r w:rsidRPr="00F66974">
              <w:rPr>
                <w:bCs/>
                <w:sz w:val="20"/>
                <w:szCs w:val="20"/>
              </w:rPr>
              <w:instrText xml:space="preserve"> PAGE </w:instrText>
            </w:r>
            <w:r w:rsidRPr="00F66974">
              <w:rPr>
                <w:bCs/>
                <w:sz w:val="20"/>
                <w:szCs w:val="20"/>
              </w:rPr>
              <w:fldChar w:fldCharType="separate"/>
            </w:r>
            <w:r w:rsidR="00AA0CB5" w:rsidRPr="00F66974">
              <w:rPr>
                <w:bCs/>
                <w:noProof/>
                <w:sz w:val="20"/>
                <w:szCs w:val="20"/>
              </w:rPr>
              <w:t>4</w:t>
            </w:r>
            <w:r w:rsidRPr="00F66974">
              <w:rPr>
                <w:bCs/>
                <w:sz w:val="20"/>
                <w:szCs w:val="20"/>
              </w:rPr>
              <w:fldChar w:fldCharType="end"/>
            </w:r>
            <w:r w:rsidRPr="00F66974">
              <w:rPr>
                <w:sz w:val="20"/>
                <w:szCs w:val="20"/>
              </w:rPr>
              <w:t xml:space="preserve"> of </w:t>
            </w:r>
            <w:r w:rsidRPr="00F66974">
              <w:rPr>
                <w:bCs/>
                <w:sz w:val="20"/>
                <w:szCs w:val="20"/>
              </w:rPr>
              <w:fldChar w:fldCharType="begin"/>
            </w:r>
            <w:r w:rsidRPr="00F66974">
              <w:rPr>
                <w:bCs/>
                <w:sz w:val="20"/>
                <w:szCs w:val="20"/>
              </w:rPr>
              <w:instrText xml:space="preserve"> NUMPAGES  </w:instrText>
            </w:r>
            <w:r w:rsidRPr="00F66974">
              <w:rPr>
                <w:bCs/>
                <w:sz w:val="20"/>
                <w:szCs w:val="20"/>
              </w:rPr>
              <w:fldChar w:fldCharType="separate"/>
            </w:r>
            <w:r w:rsidR="00AA0CB5" w:rsidRPr="00F66974">
              <w:rPr>
                <w:bCs/>
                <w:noProof/>
                <w:sz w:val="20"/>
                <w:szCs w:val="20"/>
              </w:rPr>
              <w:t>4</w:t>
            </w:r>
            <w:r w:rsidRPr="00F66974">
              <w:rPr>
                <w:bCs/>
                <w:sz w:val="20"/>
                <w:szCs w:val="20"/>
              </w:rPr>
              <w:fldChar w:fldCharType="end"/>
            </w:r>
          </w:p>
        </w:sdtContent>
      </w:sdt>
    </w:sdtContent>
  </w:sdt>
  <w:bookmarkEnd w:id="0" w:displacedByCustomXml="prev"/>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031A314D" w14:textId="56F7362D" w:rsidR="00E14F85" w:rsidRPr="00AC441D" w:rsidRDefault="00B34863" w:rsidP="00E14F85">
            <w:pPr>
              <w:pStyle w:val="Footer"/>
              <w:rPr>
                <w:sz w:val="20"/>
                <w:szCs w:val="20"/>
              </w:rPr>
            </w:pPr>
            <w:sdt>
              <w:sdtPr>
                <w:rPr>
                  <w:sz w:val="20"/>
                  <w:szCs w:val="20"/>
                </w:rPr>
                <w:id w:val="1998446058"/>
                <w:docPartObj>
                  <w:docPartGallery w:val="Page Numbers (Top of Page)"/>
                  <w:docPartUnique/>
                </w:docPartObj>
              </w:sdtPr>
              <w:sdtEndPr/>
              <w:sdtContent>
                <w:r w:rsidR="00992ECD" w:rsidRPr="009E38AC">
                  <w:rPr>
                    <w:i/>
                    <w:sz w:val="20"/>
                    <w:szCs w:val="20"/>
                  </w:rPr>
                  <w:t>CB-LSOP-Template-Nov 2017</w:t>
                </w:r>
                <w:r w:rsidR="00992ECD" w:rsidRPr="009E38AC">
                  <w:rPr>
                    <w:i/>
                    <w:sz w:val="20"/>
                    <w:szCs w:val="20"/>
                  </w:rPr>
                  <w:tab/>
                </w:r>
                <w:r w:rsidR="00992ECD" w:rsidRPr="009E38AC">
                  <w:rPr>
                    <w:i/>
                    <w:sz w:val="20"/>
                    <w:szCs w:val="20"/>
                  </w:rPr>
                  <w:tab/>
                </w:r>
                <w:sdt>
                  <w:sdtPr>
                    <w:rPr>
                      <w:sz w:val="20"/>
                      <w:szCs w:val="20"/>
                    </w:rPr>
                    <w:id w:val="-1769616900"/>
                    <w:docPartObj>
                      <w:docPartGallery w:val="Page Numbers (Top of Page)"/>
                      <w:docPartUnique/>
                    </w:docPartObj>
                  </w:sdtPr>
                  <w:sdtEndPr/>
                  <w:sdtContent>
                    <w:r w:rsidR="00992ECD" w:rsidRPr="009E38AC">
                      <w:rPr>
                        <w:sz w:val="20"/>
                        <w:szCs w:val="20"/>
                      </w:rPr>
                      <w:t xml:space="preserve">                                                                                   Page </w:t>
                    </w:r>
                    <w:r w:rsidR="00992ECD" w:rsidRPr="009E38AC">
                      <w:rPr>
                        <w:bCs/>
                        <w:sz w:val="20"/>
                        <w:szCs w:val="20"/>
                      </w:rPr>
                      <w:fldChar w:fldCharType="begin"/>
                    </w:r>
                    <w:r w:rsidR="00992ECD" w:rsidRPr="009E38AC">
                      <w:rPr>
                        <w:bCs/>
                        <w:sz w:val="20"/>
                        <w:szCs w:val="20"/>
                      </w:rPr>
                      <w:instrText xml:space="preserve"> PAGE </w:instrText>
                    </w:r>
                    <w:r w:rsidR="00992ECD" w:rsidRPr="009E38AC">
                      <w:rPr>
                        <w:bCs/>
                        <w:sz w:val="20"/>
                        <w:szCs w:val="20"/>
                      </w:rPr>
                      <w:fldChar w:fldCharType="separate"/>
                    </w:r>
                    <w:r w:rsidR="00AA0CB5">
                      <w:rPr>
                        <w:bCs/>
                        <w:noProof/>
                        <w:sz w:val="20"/>
                        <w:szCs w:val="20"/>
                      </w:rPr>
                      <w:t>1</w:t>
                    </w:r>
                    <w:r w:rsidR="00992ECD" w:rsidRPr="009E38AC">
                      <w:rPr>
                        <w:bCs/>
                        <w:sz w:val="20"/>
                        <w:szCs w:val="20"/>
                      </w:rPr>
                      <w:fldChar w:fldCharType="end"/>
                    </w:r>
                    <w:r w:rsidR="00992ECD" w:rsidRPr="009E38AC">
                      <w:rPr>
                        <w:sz w:val="20"/>
                        <w:szCs w:val="20"/>
                      </w:rPr>
                      <w:t xml:space="preserve"> of </w:t>
                    </w:r>
                    <w:r w:rsidR="00992ECD" w:rsidRPr="009E38AC">
                      <w:rPr>
                        <w:bCs/>
                        <w:sz w:val="20"/>
                        <w:szCs w:val="20"/>
                      </w:rPr>
                      <w:fldChar w:fldCharType="begin"/>
                    </w:r>
                    <w:r w:rsidR="00992ECD" w:rsidRPr="009E38AC">
                      <w:rPr>
                        <w:bCs/>
                        <w:sz w:val="20"/>
                        <w:szCs w:val="20"/>
                      </w:rPr>
                      <w:instrText xml:space="preserve"> NUMPAGES  </w:instrText>
                    </w:r>
                    <w:r w:rsidR="00992ECD" w:rsidRPr="009E38AC">
                      <w:rPr>
                        <w:bCs/>
                        <w:sz w:val="20"/>
                        <w:szCs w:val="20"/>
                      </w:rPr>
                      <w:fldChar w:fldCharType="separate"/>
                    </w:r>
                    <w:r w:rsidR="00AA0CB5">
                      <w:rPr>
                        <w:bCs/>
                        <w:noProof/>
                        <w:sz w:val="20"/>
                        <w:szCs w:val="20"/>
                      </w:rPr>
                      <w:t>4</w:t>
                    </w:r>
                    <w:r w:rsidR="00992ECD" w:rsidRPr="009E38AC">
                      <w:rPr>
                        <w:bCs/>
                        <w:sz w:val="20"/>
                        <w:szCs w:val="20"/>
                      </w:rPr>
                      <w:fldChar w:fldCharType="end"/>
                    </w:r>
                  </w:sdtContent>
                </w:sdt>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967D7" w14:textId="77777777" w:rsidR="00B34863" w:rsidRDefault="00B34863" w:rsidP="00F47BA4">
      <w:pPr>
        <w:spacing w:after="0" w:line="240" w:lineRule="auto"/>
      </w:pPr>
      <w:r>
        <w:separator/>
      </w:r>
    </w:p>
  </w:footnote>
  <w:footnote w:type="continuationSeparator" w:id="0">
    <w:p w14:paraId="5805D5F2" w14:textId="77777777" w:rsidR="00B34863" w:rsidRDefault="00B34863"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D8280" w14:textId="77777777" w:rsidR="00F66974" w:rsidRDefault="00F66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B003E"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1088C" w14:textId="77777777" w:rsidR="00630E7B" w:rsidRPr="00630E7B" w:rsidRDefault="00630E7B" w:rsidP="00630E7B">
    <w:pPr>
      <w:tabs>
        <w:tab w:val="center" w:pos="4680"/>
        <w:tab w:val="right" w:pos="9360"/>
      </w:tabs>
      <w:spacing w:after="0" w:line="240" w:lineRule="auto"/>
      <w:ind w:left="-576"/>
    </w:pPr>
    <w:r w:rsidRPr="00630E7B">
      <w:rPr>
        <w:noProof/>
      </w:rPr>
      <mc:AlternateContent>
        <mc:Choice Requires="wps">
          <w:drawing>
            <wp:anchor distT="0" distB="0" distL="114300" distR="114300" simplePos="0" relativeHeight="251659264" behindDoc="0" locked="0" layoutInCell="1" allowOverlap="1" wp14:anchorId="5CD60635" wp14:editId="19B901B6">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2A57C28D"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03CF724B"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xmlns:mv="urn:schemas-microsoft-com:mac:vml" xmlns:mo="http://schemas.microsoft.com/office/mac/office/2008/main">
          <w:pict w14:anchorId="68F83BCF">
            <v:shapetype id="_x0000_t202" coordsize="21600,21600" o:spt="202" path="m0,0l0,21600,21600,21600,21600,0xe" w14:anchorId="5CD60635">
              <v:stroke joinstyle="miter"/>
              <v:path gradientshapeok="t" o:connecttype="rect"/>
            </v:shapetype>
            <v:shape id="Text Box 6" style="position:absolute;left:0;text-align:left;margin-left:228pt;margin-top:-5.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window" stroked="f" strokeweight=".5pt" type="#_x0000_t2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">
              <v:path arrowok="t"/>
              <v:textbox>
                <w:txbxContent>
                  <w:p w:rsidRPr="00BF4C67" w:rsidR="00630E7B" w:rsidP="002B1DB7" w:rsidRDefault="00630E7B" w14:paraId="680D4EB6" w14:textId="7777777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rsidRPr="00630E7B" w:rsidR="00630E7B" w:rsidP="002B1DB7" w:rsidRDefault="00630E7B" w14:paraId="402DEBB9" w14:textId="7777777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rPr>
      <w:drawing>
        <wp:inline distT="0" distB="0" distL="0" distR="0" wp14:anchorId="69837084" wp14:editId="72806A24">
          <wp:extent cx="1311910" cy="3898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BF4C67">
      <w:tab/>
    </w:r>
    <w:r w:rsidR="00BF4C67">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C12"/>
    <w:multiLevelType w:val="hybridMultilevel"/>
    <w:tmpl w:val="2604F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9315A"/>
    <w:multiLevelType w:val="hybridMultilevel"/>
    <w:tmpl w:val="15EA2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56E2F"/>
    <w:multiLevelType w:val="hybridMultilevel"/>
    <w:tmpl w:val="8BB0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60912"/>
    <w:multiLevelType w:val="hybridMultilevel"/>
    <w:tmpl w:val="6FFC8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5098A"/>
    <w:multiLevelType w:val="hybridMultilevel"/>
    <w:tmpl w:val="9DF42728"/>
    <w:lvl w:ilvl="0" w:tplc="1AA817F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81807"/>
    <w:multiLevelType w:val="hybridMultilevel"/>
    <w:tmpl w:val="F752C96C"/>
    <w:lvl w:ilvl="0" w:tplc="35C63F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76C42"/>
    <w:multiLevelType w:val="hybridMultilevel"/>
    <w:tmpl w:val="CEE0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B6922"/>
    <w:multiLevelType w:val="hybridMultilevel"/>
    <w:tmpl w:val="F3C2F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C54825"/>
    <w:multiLevelType w:val="hybridMultilevel"/>
    <w:tmpl w:val="DFC2C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C5A0B"/>
    <w:multiLevelType w:val="hybridMultilevel"/>
    <w:tmpl w:val="4A9C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72442"/>
    <w:multiLevelType w:val="hybridMultilevel"/>
    <w:tmpl w:val="BD4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FA5661"/>
    <w:multiLevelType w:val="hybridMultilevel"/>
    <w:tmpl w:val="3D229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1D36"/>
    <w:multiLevelType w:val="hybridMultilevel"/>
    <w:tmpl w:val="A2FC3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2C6917"/>
    <w:multiLevelType w:val="hybridMultilevel"/>
    <w:tmpl w:val="EF7049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0E37F06"/>
    <w:multiLevelType w:val="hybridMultilevel"/>
    <w:tmpl w:val="9E0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DB23C9"/>
    <w:multiLevelType w:val="hybridMultilevel"/>
    <w:tmpl w:val="0452F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36FEC"/>
    <w:multiLevelType w:val="hybridMultilevel"/>
    <w:tmpl w:val="1E621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E82D34"/>
    <w:multiLevelType w:val="hybridMultilevel"/>
    <w:tmpl w:val="B52AB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113E1"/>
    <w:multiLevelType w:val="hybridMultilevel"/>
    <w:tmpl w:val="B66A7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133251"/>
    <w:multiLevelType w:val="hybridMultilevel"/>
    <w:tmpl w:val="B5B46300"/>
    <w:lvl w:ilvl="0" w:tplc="1A604AA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5C64B3"/>
    <w:multiLevelType w:val="hybridMultilevel"/>
    <w:tmpl w:val="F2AA2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6486C"/>
    <w:multiLevelType w:val="hybridMultilevel"/>
    <w:tmpl w:val="16EA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6D299C"/>
    <w:multiLevelType w:val="hybridMultilevel"/>
    <w:tmpl w:val="D0D8ABD6"/>
    <w:lvl w:ilvl="0" w:tplc="24183398">
      <w:start w:val="1"/>
      <w:numFmt w:val="upperLetter"/>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7" w15:restartNumberingAfterBreak="0">
    <w:nsid w:val="73142008"/>
    <w:multiLevelType w:val="hybridMultilevel"/>
    <w:tmpl w:val="2D8A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B29B5"/>
    <w:multiLevelType w:val="hybridMultilevel"/>
    <w:tmpl w:val="85F8D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164837"/>
    <w:multiLevelType w:val="hybridMultilevel"/>
    <w:tmpl w:val="39F48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3E1420"/>
    <w:multiLevelType w:val="hybridMultilevel"/>
    <w:tmpl w:val="9FFE6624"/>
    <w:lvl w:ilvl="0" w:tplc="49AE30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1"/>
  </w:num>
  <w:num w:numId="5">
    <w:abstractNumId w:val="10"/>
  </w:num>
  <w:num w:numId="6">
    <w:abstractNumId w:val="23"/>
  </w:num>
  <w:num w:numId="7">
    <w:abstractNumId w:val="11"/>
  </w:num>
  <w:num w:numId="8">
    <w:abstractNumId w:val="29"/>
  </w:num>
  <w:num w:numId="9">
    <w:abstractNumId w:val="16"/>
  </w:num>
  <w:num w:numId="10">
    <w:abstractNumId w:val="21"/>
  </w:num>
  <w:num w:numId="11">
    <w:abstractNumId w:val="27"/>
  </w:num>
  <w:num w:numId="12">
    <w:abstractNumId w:val="9"/>
  </w:num>
  <w:num w:numId="13">
    <w:abstractNumId w:val="8"/>
  </w:num>
  <w:num w:numId="14">
    <w:abstractNumId w:val="25"/>
  </w:num>
  <w:num w:numId="15">
    <w:abstractNumId w:val="12"/>
  </w:num>
  <w:num w:numId="16">
    <w:abstractNumId w:val="24"/>
  </w:num>
  <w:num w:numId="17">
    <w:abstractNumId w:val="4"/>
  </w:num>
  <w:num w:numId="18">
    <w:abstractNumId w:val="28"/>
  </w:num>
  <w:num w:numId="19">
    <w:abstractNumId w:val="30"/>
  </w:num>
  <w:num w:numId="20">
    <w:abstractNumId w:val="3"/>
  </w:num>
  <w:num w:numId="21">
    <w:abstractNumId w:val="22"/>
  </w:num>
  <w:num w:numId="22">
    <w:abstractNumId w:val="17"/>
  </w:num>
  <w:num w:numId="23">
    <w:abstractNumId w:val="5"/>
  </w:num>
  <w:num w:numId="24">
    <w:abstractNumId w:val="19"/>
  </w:num>
  <w:num w:numId="25">
    <w:abstractNumId w:val="6"/>
  </w:num>
  <w:num w:numId="26">
    <w:abstractNumId w:val="7"/>
  </w:num>
  <w:num w:numId="27">
    <w:abstractNumId w:val="0"/>
  </w:num>
  <w:num w:numId="28">
    <w:abstractNumId w:val="13"/>
  </w:num>
  <w:num w:numId="29">
    <w:abstractNumId w:val="2"/>
  </w:num>
  <w:num w:numId="30">
    <w:abstractNumId w:val="1"/>
  </w:num>
  <w:num w:numId="31">
    <w:abstractNumId w:val="18"/>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FD4893"/>
    <w:rsid w:val="0000125A"/>
    <w:rsid w:val="000045BC"/>
    <w:rsid w:val="00012B2D"/>
    <w:rsid w:val="00035807"/>
    <w:rsid w:val="000570F1"/>
    <w:rsid w:val="000630A4"/>
    <w:rsid w:val="00093F40"/>
    <w:rsid w:val="00095E6A"/>
    <w:rsid w:val="000F3B0B"/>
    <w:rsid w:val="00105131"/>
    <w:rsid w:val="00113202"/>
    <w:rsid w:val="0011390D"/>
    <w:rsid w:val="001711BA"/>
    <w:rsid w:val="00174A02"/>
    <w:rsid w:val="00181E6C"/>
    <w:rsid w:val="00190254"/>
    <w:rsid w:val="001A6FF5"/>
    <w:rsid w:val="001C59EE"/>
    <w:rsid w:val="00202ED1"/>
    <w:rsid w:val="00203D89"/>
    <w:rsid w:val="002111F0"/>
    <w:rsid w:val="00230C36"/>
    <w:rsid w:val="00241FD1"/>
    <w:rsid w:val="002521BB"/>
    <w:rsid w:val="002551C5"/>
    <w:rsid w:val="002561C3"/>
    <w:rsid w:val="00263D0E"/>
    <w:rsid w:val="002A581E"/>
    <w:rsid w:val="002B1DB7"/>
    <w:rsid w:val="002E2EF4"/>
    <w:rsid w:val="00302DE4"/>
    <w:rsid w:val="003603B7"/>
    <w:rsid w:val="00362737"/>
    <w:rsid w:val="00370010"/>
    <w:rsid w:val="00372EFD"/>
    <w:rsid w:val="00391962"/>
    <w:rsid w:val="003D78C0"/>
    <w:rsid w:val="004074D6"/>
    <w:rsid w:val="00417B69"/>
    <w:rsid w:val="00427210"/>
    <w:rsid w:val="004357E1"/>
    <w:rsid w:val="004435FA"/>
    <w:rsid w:val="00454B4E"/>
    <w:rsid w:val="00456C66"/>
    <w:rsid w:val="00461004"/>
    <w:rsid w:val="00466E18"/>
    <w:rsid w:val="00481C75"/>
    <w:rsid w:val="00482C81"/>
    <w:rsid w:val="004A0961"/>
    <w:rsid w:val="004C5168"/>
    <w:rsid w:val="004D48FE"/>
    <w:rsid w:val="004D7938"/>
    <w:rsid w:val="004F7A77"/>
    <w:rsid w:val="00510912"/>
    <w:rsid w:val="00512C43"/>
    <w:rsid w:val="00517B30"/>
    <w:rsid w:val="00572E92"/>
    <w:rsid w:val="00582499"/>
    <w:rsid w:val="00590D2E"/>
    <w:rsid w:val="00595E1A"/>
    <w:rsid w:val="005A63AD"/>
    <w:rsid w:val="005A7FCC"/>
    <w:rsid w:val="005B4023"/>
    <w:rsid w:val="005B5F6D"/>
    <w:rsid w:val="0060252D"/>
    <w:rsid w:val="00607077"/>
    <w:rsid w:val="00630E7B"/>
    <w:rsid w:val="006405D4"/>
    <w:rsid w:val="00665470"/>
    <w:rsid w:val="006A7C58"/>
    <w:rsid w:val="006A7E07"/>
    <w:rsid w:val="00705A23"/>
    <w:rsid w:val="00756EE7"/>
    <w:rsid w:val="00774502"/>
    <w:rsid w:val="007A4BB3"/>
    <w:rsid w:val="007B71F9"/>
    <w:rsid w:val="007B759C"/>
    <w:rsid w:val="007C5DAB"/>
    <w:rsid w:val="007D4394"/>
    <w:rsid w:val="007D458F"/>
    <w:rsid w:val="007D7FC5"/>
    <w:rsid w:val="007E5EFC"/>
    <w:rsid w:val="00835F4A"/>
    <w:rsid w:val="00842745"/>
    <w:rsid w:val="00880F39"/>
    <w:rsid w:val="008B7143"/>
    <w:rsid w:val="008D5B83"/>
    <w:rsid w:val="0091347C"/>
    <w:rsid w:val="00925070"/>
    <w:rsid w:val="0095254F"/>
    <w:rsid w:val="00954999"/>
    <w:rsid w:val="00983D3C"/>
    <w:rsid w:val="0098572B"/>
    <w:rsid w:val="00992ECD"/>
    <w:rsid w:val="00997668"/>
    <w:rsid w:val="009B3311"/>
    <w:rsid w:val="009C4530"/>
    <w:rsid w:val="009C65C9"/>
    <w:rsid w:val="009F0B74"/>
    <w:rsid w:val="009F28F5"/>
    <w:rsid w:val="009F4978"/>
    <w:rsid w:val="00A030D5"/>
    <w:rsid w:val="00A07683"/>
    <w:rsid w:val="00A12A39"/>
    <w:rsid w:val="00A17111"/>
    <w:rsid w:val="00A23588"/>
    <w:rsid w:val="00A274E1"/>
    <w:rsid w:val="00A31C67"/>
    <w:rsid w:val="00A522B6"/>
    <w:rsid w:val="00A749FC"/>
    <w:rsid w:val="00AA0CB5"/>
    <w:rsid w:val="00AC1D8E"/>
    <w:rsid w:val="00AC441D"/>
    <w:rsid w:val="00AD7698"/>
    <w:rsid w:val="00AE5261"/>
    <w:rsid w:val="00AF7AAF"/>
    <w:rsid w:val="00B25C2C"/>
    <w:rsid w:val="00B34863"/>
    <w:rsid w:val="00B348D7"/>
    <w:rsid w:val="00B42634"/>
    <w:rsid w:val="00B6033D"/>
    <w:rsid w:val="00B604EB"/>
    <w:rsid w:val="00B84A25"/>
    <w:rsid w:val="00BE7B97"/>
    <w:rsid w:val="00BF4C67"/>
    <w:rsid w:val="00C06577"/>
    <w:rsid w:val="00C37F40"/>
    <w:rsid w:val="00C67366"/>
    <w:rsid w:val="00C76674"/>
    <w:rsid w:val="00C85102"/>
    <w:rsid w:val="00C94DA5"/>
    <w:rsid w:val="00CB2D2B"/>
    <w:rsid w:val="00CB3CBF"/>
    <w:rsid w:val="00CB54B6"/>
    <w:rsid w:val="00CD38FE"/>
    <w:rsid w:val="00CE5449"/>
    <w:rsid w:val="00CE75EA"/>
    <w:rsid w:val="00D04011"/>
    <w:rsid w:val="00D2620A"/>
    <w:rsid w:val="00D409EA"/>
    <w:rsid w:val="00D5755F"/>
    <w:rsid w:val="00D61BA2"/>
    <w:rsid w:val="00D61F7F"/>
    <w:rsid w:val="00D63B1D"/>
    <w:rsid w:val="00D74DAC"/>
    <w:rsid w:val="00D74F73"/>
    <w:rsid w:val="00D9595A"/>
    <w:rsid w:val="00DB5BF8"/>
    <w:rsid w:val="00DD018D"/>
    <w:rsid w:val="00DD48FB"/>
    <w:rsid w:val="00DE5088"/>
    <w:rsid w:val="00DF0237"/>
    <w:rsid w:val="00E14F85"/>
    <w:rsid w:val="00E349B9"/>
    <w:rsid w:val="00E4702C"/>
    <w:rsid w:val="00E51A8A"/>
    <w:rsid w:val="00E57051"/>
    <w:rsid w:val="00EA36FA"/>
    <w:rsid w:val="00EE3506"/>
    <w:rsid w:val="00EF1869"/>
    <w:rsid w:val="00F412E4"/>
    <w:rsid w:val="00F47BA4"/>
    <w:rsid w:val="00F66974"/>
    <w:rsid w:val="00F6708C"/>
    <w:rsid w:val="00F711C6"/>
    <w:rsid w:val="00F71F12"/>
    <w:rsid w:val="00F72EEE"/>
    <w:rsid w:val="00F809E7"/>
    <w:rsid w:val="00F92CF0"/>
    <w:rsid w:val="00FD4893"/>
    <w:rsid w:val="00FE4014"/>
    <w:rsid w:val="00FF66ED"/>
    <w:rsid w:val="1729F897"/>
    <w:rsid w:val="58B721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8D301B"/>
  <w15:docId w15:val="{7FB6569E-AD1A-48F5-A72B-20B426E0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674"/>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character" w:styleId="Emphasis">
    <w:name w:val="Emphasis"/>
    <w:basedOn w:val="DefaultParagraphFont"/>
    <w:uiPriority w:val="20"/>
    <w:qFormat/>
    <w:rsid w:val="009F4978"/>
    <w:rPr>
      <w:i/>
      <w:iCs/>
    </w:rPr>
  </w:style>
  <w:style w:type="character" w:customStyle="1" w:styleId="apple-converted-space">
    <w:name w:val="apple-converted-space"/>
    <w:basedOn w:val="DefaultParagraphFont"/>
    <w:rsid w:val="009F4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www.msds.com/" TargetMode="External"/><Relationship Id="rId18" Type="http://schemas.openxmlformats.org/officeDocument/2006/relationships/hyperlink" Target="http://policy.uconn.edu/2011/05/19/health-and-safety-poli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policy.uconn.edu/2012/07/30/working-alone-policy/" TargetMode="External"/><Relationship Id="rId17" Type="http://schemas.openxmlformats.org/officeDocument/2006/relationships/hyperlink" Target="http://ehs.uconn.edu/Chemical/ChemWasteDisp.pd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hs.uconn.edu/Regulated%20Waste%20Management/index.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ds.co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www.ehs.uconn.edu/Chemical/?p=training" TargetMode="External"/><Relationship Id="rId19" Type="http://schemas.openxmlformats.org/officeDocument/2006/relationships/hyperlink" Target="http://policy.uconn.edu/2011/05/17/employee-code-of-conduct/" TargetMode="Externa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yperlink" Target="https://www.google.com/url?sa=t&amp;rct=j&amp;q=&amp;esrc=s&amp;source=web&amp;cd=1&amp;ved=0ahUKEwiF3bPe1dPXAhVRRN8KHX4wDf4QFggmMAA&amp;url=https%3A%2F%2Fchemistry.uconn.edu%2Fwp-content%2Fuploads%2Fsites%2F1259%2F2015%2F09%2FIncident-Report-Form.doc&amp;usg=AOvVaw3Uov8IQ2Z-Kan"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Dropbox/SOPs&amp;Safety-CB%20Group/Brueckner%20LSOPs/CB-LSOPTemplate-11-20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3578C"/>
    <w:rsid w:val="00C3578C"/>
    <w:rsid w:val="00E0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04FBC-3138-1C41-A7AC-EC62A819A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3</TotalTime>
  <Pages>4</Pages>
  <Words>1389</Words>
  <Characters>7920</Characters>
  <Application>Microsoft Office Word</Application>
  <DocSecurity>0</DocSecurity>
  <Lines>66</Lines>
  <Paragraphs>18</Paragraphs>
  <ScaleCrop>false</ScaleCrop>
  <Company>University of Connecticut</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Meenakshi Sharma</dc:creator>
  <cp:keywords/>
  <dc:description/>
  <cp:lastModifiedBy>Christian Brückner</cp:lastModifiedBy>
  <cp:revision>16</cp:revision>
  <cp:lastPrinted>2017-11-27T16:38:00Z</cp:lastPrinted>
  <dcterms:created xsi:type="dcterms:W3CDTF">2017-11-21T19:28:00Z</dcterms:created>
  <dcterms:modified xsi:type="dcterms:W3CDTF">2018-04-17T23:49:00Z</dcterms:modified>
</cp:coreProperties>
</file>