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25"/>
        <w:gridCol w:w="2113"/>
        <w:gridCol w:w="933"/>
        <w:gridCol w:w="5729"/>
      </w:tblGrid>
      <w:tr w:rsidR="00031A0F" w:rsidRPr="00C85102" w14:paraId="3B02EFD3" w14:textId="77777777" w:rsidTr="1B52839A">
        <w:trPr>
          <w:trHeight w:val="720"/>
          <w:jc w:val="center"/>
        </w:trPr>
        <w:tc>
          <w:tcPr>
            <w:tcW w:w="10521" w:type="dxa"/>
            <w:gridSpan w:val="4"/>
            <w:shd w:val="clear" w:color="auto" w:fill="10253F"/>
            <w:vAlign w:val="center"/>
          </w:tcPr>
          <w:p w14:paraId="3B5F6753" w14:textId="77777777" w:rsidR="00031A0F" w:rsidRPr="008241A6" w:rsidRDefault="00031A0F" w:rsidP="00861F8B">
            <w:pPr>
              <w:widowControl w:val="0"/>
              <w:spacing w:before="80" w:after="80" w:line="240" w:lineRule="auto"/>
              <w:jc w:val="center"/>
              <w:rPr>
                <w:rFonts w:ascii="Aparajita" w:eastAsia="Cambria" w:hAnsi="Aparajita" w:cs="Aparajita"/>
                <w:b/>
                <w:snapToGrid w:val="0"/>
                <w:color w:val="FFFFFF"/>
                <w:sz w:val="28"/>
                <w:szCs w:val="28"/>
              </w:rPr>
            </w:pPr>
            <w:r w:rsidRPr="008241A6">
              <w:rPr>
                <w:rFonts w:ascii="Aparajita" w:eastAsia="Times New Roman" w:hAnsi="Aparajita" w:cs="Aparajita"/>
                <w:b/>
                <w:snapToGrid w:val="0"/>
                <w:sz w:val="28"/>
                <w:szCs w:val="28"/>
              </w:rPr>
              <w:t xml:space="preserve">Brueckner Lab-Specific </w:t>
            </w:r>
            <w:r w:rsidRPr="008241A6">
              <w:rPr>
                <w:rFonts w:ascii="Aparajita" w:eastAsia="Times New Roman" w:hAnsi="Aparajita" w:cs="Aparajita"/>
                <w:b/>
                <w:snapToGrid w:val="0"/>
                <w:sz w:val="28"/>
                <w:szCs w:val="28"/>
              </w:rPr>
              <w:br w:type="page"/>
            </w:r>
            <w:r w:rsidRPr="008241A6">
              <w:rPr>
                <w:rFonts w:ascii="Aparajita" w:eastAsia="Cambria" w:hAnsi="Aparajita" w:cs="Aparajita"/>
                <w:b/>
                <w:snapToGrid w:val="0"/>
                <w:color w:val="FFFFFF"/>
                <w:sz w:val="28"/>
                <w:szCs w:val="28"/>
              </w:rPr>
              <w:t>Standard Operating Procedure (LSOP)</w:t>
            </w:r>
            <w:r w:rsidR="008241A6" w:rsidRPr="008241A6">
              <w:rPr>
                <w:rFonts w:ascii="Aparajita" w:eastAsia="Cambria" w:hAnsi="Aparajita" w:cs="Aparajita"/>
                <w:b/>
                <w:snapToGrid w:val="0"/>
                <w:color w:val="FFFFFF"/>
                <w:sz w:val="28"/>
                <w:szCs w:val="28"/>
              </w:rPr>
              <w:t>:</w:t>
            </w:r>
          </w:p>
          <w:p w14:paraId="52DB1D61" w14:textId="16E6CB95" w:rsidR="008241A6" w:rsidRPr="00C85102" w:rsidRDefault="008241A6" w:rsidP="00861F8B">
            <w:pPr>
              <w:widowControl w:val="0"/>
              <w:spacing w:before="80" w:after="80" w:line="240" w:lineRule="auto"/>
              <w:jc w:val="center"/>
              <w:rPr>
                <w:rFonts w:ascii="Aparajita" w:eastAsia="Cambria" w:hAnsi="Aparajita" w:cs="Aparajita"/>
                <w:b/>
                <w:snapToGrid w:val="0"/>
                <w:color w:val="FFFFFF"/>
                <w:sz w:val="36"/>
                <w:szCs w:val="36"/>
              </w:rPr>
            </w:pPr>
            <w:r w:rsidRPr="008241A6">
              <w:rPr>
                <w:rFonts w:ascii="Aparajita" w:eastAsia="Cambria" w:hAnsi="Aparajita" w:cs="Aparajita"/>
                <w:b/>
                <w:snapToGrid w:val="0"/>
                <w:color w:val="FFFFFF"/>
                <w:sz w:val="28"/>
                <w:szCs w:val="28"/>
              </w:rPr>
              <w:t>Hydrazine (H</w:t>
            </w:r>
            <w:r w:rsidRPr="008241A6">
              <w:rPr>
                <w:rFonts w:ascii="Aparajita" w:eastAsia="Cambria" w:hAnsi="Aparajita" w:cs="Aparajita"/>
                <w:b/>
                <w:snapToGrid w:val="0"/>
                <w:color w:val="FFFFFF"/>
                <w:sz w:val="28"/>
                <w:szCs w:val="28"/>
                <w:vertAlign w:val="subscript"/>
              </w:rPr>
              <w:t>2</w:t>
            </w:r>
            <w:r w:rsidRPr="008241A6">
              <w:rPr>
                <w:rFonts w:ascii="Aparajita" w:eastAsia="Cambria" w:hAnsi="Aparajita" w:cs="Aparajita"/>
                <w:b/>
                <w:snapToGrid w:val="0"/>
                <w:color w:val="FFFFFF"/>
                <w:sz w:val="28"/>
                <w:szCs w:val="28"/>
              </w:rPr>
              <w:t>N-NH</w:t>
            </w:r>
            <w:r w:rsidRPr="008241A6">
              <w:rPr>
                <w:rFonts w:ascii="Aparajita" w:eastAsia="Cambria" w:hAnsi="Aparajita" w:cs="Aparajita"/>
                <w:b/>
                <w:snapToGrid w:val="0"/>
                <w:color w:val="FFFFFF"/>
                <w:sz w:val="28"/>
                <w:szCs w:val="28"/>
                <w:vertAlign w:val="subscript"/>
              </w:rPr>
              <w:t>2</w:t>
            </w:r>
            <w:r w:rsidRPr="008241A6">
              <w:rPr>
                <w:rFonts w:ascii="Aparajita" w:eastAsia="Cambria" w:hAnsi="Aparajita" w:cs="Aparajita"/>
                <w:b/>
                <w:snapToGrid w:val="0"/>
                <w:color w:val="FFFFFF"/>
                <w:sz w:val="28"/>
                <w:szCs w:val="28"/>
              </w:rPr>
              <w:t>), Methyl Hydrazine (H</w:t>
            </w:r>
            <w:r w:rsidRPr="008241A6">
              <w:rPr>
                <w:rFonts w:ascii="Aparajita" w:eastAsia="Cambria" w:hAnsi="Aparajita" w:cs="Aparajita"/>
                <w:b/>
                <w:snapToGrid w:val="0"/>
                <w:color w:val="FFFFFF"/>
                <w:sz w:val="28"/>
                <w:szCs w:val="28"/>
                <w:vertAlign w:val="subscript"/>
              </w:rPr>
              <w:t>2</w:t>
            </w:r>
            <w:r w:rsidRPr="008241A6">
              <w:rPr>
                <w:rFonts w:ascii="Aparajita" w:eastAsia="Cambria" w:hAnsi="Aparajita" w:cs="Aparajita"/>
                <w:b/>
                <w:snapToGrid w:val="0"/>
                <w:color w:val="FFFFFF"/>
                <w:sz w:val="28"/>
                <w:szCs w:val="28"/>
              </w:rPr>
              <w:t>N-NHCH</w:t>
            </w:r>
            <w:r w:rsidRPr="008241A6">
              <w:rPr>
                <w:rFonts w:ascii="Aparajita" w:eastAsia="Cambria" w:hAnsi="Aparajita" w:cs="Aparajita"/>
                <w:b/>
                <w:snapToGrid w:val="0"/>
                <w:color w:val="FFFFFF"/>
                <w:sz w:val="28"/>
                <w:szCs w:val="28"/>
                <w:vertAlign w:val="subscript"/>
              </w:rPr>
              <w:t>3</w:t>
            </w:r>
            <w:r w:rsidRPr="008241A6">
              <w:rPr>
                <w:rFonts w:ascii="Aparajita" w:eastAsia="Cambria" w:hAnsi="Aparajita" w:cs="Aparajita"/>
                <w:b/>
                <w:snapToGrid w:val="0"/>
                <w:color w:val="FFFFFF"/>
                <w:sz w:val="28"/>
                <w:szCs w:val="28"/>
              </w:rPr>
              <w:t xml:space="preserve">), all isomers of Dimethyl </w:t>
            </w:r>
            <w:proofErr w:type="gramStart"/>
            <w:r w:rsidRPr="008241A6">
              <w:rPr>
                <w:rFonts w:ascii="Aparajita" w:eastAsia="Cambria" w:hAnsi="Aparajita" w:cs="Aparajita"/>
                <w:b/>
                <w:snapToGrid w:val="0"/>
                <w:color w:val="FFFFFF"/>
                <w:sz w:val="28"/>
                <w:szCs w:val="28"/>
              </w:rPr>
              <w:t>Hydrazine  (</w:t>
            </w:r>
            <w:proofErr w:type="gramEnd"/>
            <w:r w:rsidRPr="008241A6">
              <w:rPr>
                <w:rFonts w:ascii="Aparajita" w:eastAsia="Cambria" w:hAnsi="Aparajita" w:cs="Aparajita"/>
                <w:b/>
                <w:snapToGrid w:val="0"/>
                <w:color w:val="FFFFFF"/>
                <w:sz w:val="28"/>
                <w:szCs w:val="28"/>
              </w:rPr>
              <w:t>H</w:t>
            </w:r>
            <w:r w:rsidRPr="008241A6">
              <w:rPr>
                <w:rFonts w:ascii="Aparajita" w:eastAsia="Cambria" w:hAnsi="Aparajita" w:cs="Aparajita"/>
                <w:b/>
                <w:snapToGrid w:val="0"/>
                <w:color w:val="FFFFFF"/>
                <w:sz w:val="28"/>
                <w:szCs w:val="28"/>
                <w:vertAlign w:val="subscript"/>
              </w:rPr>
              <w:t>2</w:t>
            </w:r>
            <w:r w:rsidRPr="008241A6">
              <w:rPr>
                <w:rFonts w:ascii="Aparajita" w:eastAsia="Cambria" w:hAnsi="Aparajita" w:cs="Aparajita"/>
                <w:b/>
                <w:snapToGrid w:val="0"/>
                <w:color w:val="FFFFFF"/>
                <w:sz w:val="28"/>
                <w:szCs w:val="28"/>
              </w:rPr>
              <w:t>N-N(CH</w:t>
            </w:r>
            <w:r w:rsidRPr="008241A6">
              <w:rPr>
                <w:rFonts w:ascii="Aparajita" w:eastAsia="Cambria" w:hAnsi="Aparajita" w:cs="Aparajita"/>
                <w:b/>
                <w:snapToGrid w:val="0"/>
                <w:color w:val="FFFFFF"/>
                <w:sz w:val="28"/>
                <w:szCs w:val="28"/>
                <w:vertAlign w:val="subscript"/>
              </w:rPr>
              <w:t>3</w:t>
            </w:r>
            <w:r w:rsidRPr="008241A6">
              <w:rPr>
                <w:rFonts w:ascii="Aparajita" w:eastAsia="Cambria" w:hAnsi="Aparajita" w:cs="Aparajita"/>
                <w:b/>
                <w:snapToGrid w:val="0"/>
                <w:color w:val="FFFFFF"/>
                <w:sz w:val="28"/>
                <w:szCs w:val="28"/>
              </w:rPr>
              <w:t>)</w:t>
            </w:r>
            <w:r w:rsidRPr="008241A6">
              <w:rPr>
                <w:rFonts w:ascii="Aparajita" w:eastAsia="Cambria" w:hAnsi="Aparajita" w:cs="Aparajita"/>
                <w:b/>
                <w:snapToGrid w:val="0"/>
                <w:color w:val="FFFFFF"/>
                <w:sz w:val="28"/>
                <w:szCs w:val="28"/>
                <w:vertAlign w:val="subscript"/>
              </w:rPr>
              <w:t>2</w:t>
            </w:r>
            <w:r w:rsidRPr="008241A6">
              <w:rPr>
                <w:rFonts w:ascii="Aparajita" w:eastAsia="Cambria" w:hAnsi="Aparajita" w:cs="Aparajita"/>
                <w:b/>
                <w:snapToGrid w:val="0"/>
                <w:color w:val="FFFFFF"/>
                <w:sz w:val="28"/>
                <w:szCs w:val="28"/>
              </w:rPr>
              <w:t xml:space="preserve"> CH</w:t>
            </w:r>
            <w:r w:rsidRPr="008241A6">
              <w:rPr>
                <w:rFonts w:ascii="Aparajita" w:eastAsia="Cambria" w:hAnsi="Aparajita" w:cs="Aparajita"/>
                <w:b/>
                <w:snapToGrid w:val="0"/>
                <w:color w:val="FFFFFF"/>
                <w:sz w:val="28"/>
                <w:szCs w:val="28"/>
                <w:vertAlign w:val="subscript"/>
              </w:rPr>
              <w:t>3</w:t>
            </w:r>
            <w:r w:rsidRPr="008241A6">
              <w:rPr>
                <w:rFonts w:ascii="Aparajita" w:eastAsia="Cambria" w:hAnsi="Aparajita" w:cs="Aparajita"/>
                <w:b/>
                <w:snapToGrid w:val="0"/>
                <w:color w:val="FFFFFF"/>
                <w:sz w:val="28"/>
                <w:szCs w:val="28"/>
              </w:rPr>
              <w:t>NH-NHCH</w:t>
            </w:r>
            <w:r w:rsidRPr="008241A6">
              <w:rPr>
                <w:rFonts w:ascii="Aparajita" w:eastAsia="Cambria" w:hAnsi="Aparajita" w:cs="Aparajita"/>
                <w:b/>
                <w:snapToGrid w:val="0"/>
                <w:color w:val="FFFFFF"/>
                <w:sz w:val="28"/>
                <w:szCs w:val="28"/>
                <w:vertAlign w:val="subscript"/>
              </w:rPr>
              <w:t>3</w:t>
            </w:r>
            <w:r w:rsidRPr="008241A6">
              <w:rPr>
                <w:rFonts w:ascii="Aparajita" w:eastAsia="Cambria" w:hAnsi="Aparajita" w:cs="Aparajita"/>
                <w:b/>
                <w:snapToGrid w:val="0"/>
                <w:color w:val="FFFFFF"/>
                <w:sz w:val="28"/>
                <w:szCs w:val="28"/>
              </w:rPr>
              <w:t>)</w:t>
            </w:r>
          </w:p>
        </w:tc>
      </w:tr>
      <w:tr w:rsidR="00031A0F" w:rsidRPr="00C85102" w14:paraId="64175B1C" w14:textId="77777777" w:rsidTr="1B52839A">
        <w:trPr>
          <w:trHeight w:val="432"/>
          <w:jc w:val="center"/>
        </w:trPr>
        <w:tc>
          <w:tcPr>
            <w:tcW w:w="10521" w:type="dxa"/>
            <w:gridSpan w:val="4"/>
            <w:shd w:val="clear" w:color="auto" w:fill="FFFFFF" w:themeFill="background1"/>
            <w:vAlign w:val="center"/>
          </w:tcPr>
          <w:p w14:paraId="7AB74678" w14:textId="77777777" w:rsidR="00031A0F" w:rsidRPr="00C06577" w:rsidRDefault="00031A0F" w:rsidP="00861F8B">
            <w:pPr>
              <w:widowControl w:val="0"/>
              <w:spacing w:after="0" w:line="240" w:lineRule="auto"/>
              <w:rPr>
                <w:rFonts w:eastAsia="Times New Roman" w:cs="Aparajita"/>
                <w:snapToGrid w:val="0"/>
              </w:rPr>
            </w:pPr>
            <w:r w:rsidRPr="004A0961">
              <w:rPr>
                <w:rFonts w:eastAsia="Times New Roman" w:cs="Aparajita"/>
                <w:b/>
                <w:snapToGrid w:val="0"/>
              </w:rPr>
              <w:t>Principal Investigator(PI):</w:t>
            </w:r>
            <w:r>
              <w:rPr>
                <w:rFonts w:eastAsia="Times New Roman" w:cs="Aparajita"/>
                <w:snapToGrid w:val="0"/>
              </w:rPr>
              <w:t xml:space="preserve"> Christian Brueckner</w:t>
            </w:r>
          </w:p>
        </w:tc>
      </w:tr>
      <w:tr w:rsidR="00031A0F" w:rsidRPr="00C85102" w14:paraId="4046AEE2" w14:textId="77777777" w:rsidTr="1B52839A">
        <w:trPr>
          <w:trHeight w:val="432"/>
          <w:jc w:val="center"/>
        </w:trPr>
        <w:tc>
          <w:tcPr>
            <w:tcW w:w="4940" w:type="dxa"/>
            <w:gridSpan w:val="3"/>
            <w:shd w:val="clear" w:color="auto" w:fill="FFFFFF" w:themeFill="background1"/>
            <w:vAlign w:val="center"/>
          </w:tcPr>
          <w:p w14:paraId="6F0F2234" w14:textId="77777777" w:rsidR="00031A0F" w:rsidRPr="00C85102" w:rsidRDefault="00031A0F" w:rsidP="00861F8B">
            <w:pPr>
              <w:widowControl w:val="0"/>
              <w:spacing w:after="0" w:line="240" w:lineRule="auto"/>
              <w:rPr>
                <w:rFonts w:eastAsia="Times New Roman" w:cs="Aparajita"/>
                <w:snapToGrid w:val="0"/>
              </w:rPr>
            </w:pPr>
            <w:r w:rsidRPr="004A0961">
              <w:rPr>
                <w:rFonts w:eastAsia="Times New Roman" w:cs="Aparajita"/>
                <w:b/>
                <w:snapToGrid w:val="0"/>
              </w:rPr>
              <w:t>Building:</w:t>
            </w:r>
            <w:r>
              <w:rPr>
                <w:rFonts w:eastAsia="Times New Roman" w:cs="Aparajita"/>
                <w:snapToGrid w:val="0"/>
              </w:rPr>
              <w:t xml:space="preserve"> Chemistry</w:t>
            </w:r>
          </w:p>
        </w:tc>
        <w:tc>
          <w:tcPr>
            <w:tcW w:w="5581" w:type="dxa"/>
            <w:shd w:val="clear" w:color="auto" w:fill="FFFFFF" w:themeFill="background1"/>
            <w:vAlign w:val="center"/>
          </w:tcPr>
          <w:p w14:paraId="32A00759" w14:textId="77777777" w:rsidR="00031A0F" w:rsidRPr="00C85102" w:rsidRDefault="00031A0F" w:rsidP="00861F8B">
            <w:pPr>
              <w:widowControl w:val="0"/>
              <w:spacing w:after="0" w:line="240" w:lineRule="auto"/>
              <w:rPr>
                <w:rFonts w:eastAsia="Times New Roman" w:cs="Aparajita"/>
                <w:snapToGrid w:val="0"/>
              </w:rPr>
            </w:pPr>
            <w:r w:rsidRPr="004A0961">
              <w:rPr>
                <w:rFonts w:eastAsia="Times New Roman" w:cs="Aparajita"/>
                <w:b/>
                <w:snapToGrid w:val="0"/>
              </w:rPr>
              <w:t>Lab(s) Covered by LSOP:</w:t>
            </w:r>
            <w:r>
              <w:rPr>
                <w:rFonts w:eastAsia="Times New Roman" w:cs="Aparajita"/>
                <w:snapToGrid w:val="0"/>
              </w:rPr>
              <w:t xml:space="preserve"> R413/R415</w:t>
            </w:r>
          </w:p>
        </w:tc>
      </w:tr>
      <w:tr w:rsidR="00031A0F" w:rsidRPr="00C85102" w14:paraId="1229E249" w14:textId="77777777" w:rsidTr="1B52839A">
        <w:trPr>
          <w:trHeight w:val="432"/>
          <w:jc w:val="center"/>
        </w:trPr>
        <w:tc>
          <w:tcPr>
            <w:tcW w:w="4940" w:type="dxa"/>
            <w:gridSpan w:val="3"/>
            <w:shd w:val="clear" w:color="auto" w:fill="FFFFFF" w:themeFill="background1"/>
            <w:vAlign w:val="center"/>
          </w:tcPr>
          <w:p w14:paraId="72AFEDDD" w14:textId="77777777" w:rsidR="00031A0F" w:rsidRPr="00C85102" w:rsidRDefault="00031A0F" w:rsidP="00861F8B">
            <w:pPr>
              <w:widowControl w:val="0"/>
              <w:spacing w:after="0" w:line="240" w:lineRule="auto"/>
              <w:rPr>
                <w:rFonts w:eastAsia="Times New Roman" w:cs="Aparajita"/>
                <w:snapToGrid w:val="0"/>
              </w:rPr>
            </w:pPr>
            <w:r w:rsidRPr="004A0961">
              <w:rPr>
                <w:rFonts w:eastAsia="Times New Roman" w:cs="Aparajita"/>
                <w:b/>
                <w:snapToGrid w:val="0"/>
              </w:rPr>
              <w:t>Department:</w:t>
            </w:r>
            <w:r>
              <w:rPr>
                <w:rFonts w:eastAsia="Times New Roman" w:cs="Aparajita"/>
                <w:snapToGrid w:val="0"/>
              </w:rPr>
              <w:t xml:space="preserve"> Chemistry</w:t>
            </w:r>
          </w:p>
        </w:tc>
        <w:tc>
          <w:tcPr>
            <w:tcW w:w="5581" w:type="dxa"/>
            <w:shd w:val="clear" w:color="auto" w:fill="FFFFFF" w:themeFill="background1"/>
            <w:vAlign w:val="center"/>
          </w:tcPr>
          <w:p w14:paraId="6245285A" w14:textId="77777777" w:rsidR="00031A0F" w:rsidRPr="00C85102" w:rsidRDefault="00031A0F" w:rsidP="00861F8B">
            <w:pPr>
              <w:widowControl w:val="0"/>
              <w:spacing w:after="0" w:line="240" w:lineRule="auto"/>
              <w:rPr>
                <w:rFonts w:eastAsia="Times New Roman" w:cs="Aparajita"/>
                <w:snapToGrid w:val="0"/>
              </w:rPr>
            </w:pPr>
            <w:r w:rsidRPr="004A0961">
              <w:rPr>
                <w:rFonts w:eastAsia="Times New Roman" w:cs="Aparajita"/>
                <w:b/>
                <w:snapToGrid w:val="0"/>
              </w:rPr>
              <w:t>Lab Phone Number(s):</w:t>
            </w:r>
            <w:r>
              <w:rPr>
                <w:rFonts w:eastAsia="Times New Roman" w:cs="Aparajita"/>
                <w:snapToGrid w:val="0"/>
              </w:rPr>
              <w:t xml:space="preserve"> 6-6596/6-6598</w:t>
            </w:r>
          </w:p>
        </w:tc>
      </w:tr>
      <w:tr w:rsidR="00F94616" w:rsidRPr="00F94616" w14:paraId="6361E0C8" w14:textId="77777777" w:rsidTr="1B52839A">
        <w:trPr>
          <w:trHeight w:val="432"/>
          <w:jc w:val="center"/>
        </w:trPr>
        <w:tc>
          <w:tcPr>
            <w:tcW w:w="1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157EA2" w14:textId="77777777" w:rsidR="00F94616" w:rsidRPr="00F94616" w:rsidRDefault="00F94616" w:rsidP="00F94616">
            <w:pPr>
              <w:widowControl w:val="0"/>
              <w:spacing w:after="0" w:line="240" w:lineRule="auto"/>
              <w:jc w:val="center"/>
              <w:rPr>
                <w:rFonts w:eastAsia="Times New Roman" w:cs="Aparajita"/>
                <w:b/>
                <w:iCs/>
                <w:snapToGrid w:val="0"/>
                <w:sz w:val="24"/>
                <w:szCs w:val="24"/>
              </w:rPr>
            </w:pPr>
            <w:r w:rsidRPr="00F94616">
              <w:rPr>
                <w:rFonts w:eastAsia="Times New Roman" w:cs="Aparajita"/>
                <w:b/>
                <w:iCs/>
                <w:snapToGrid w:val="0"/>
                <w:sz w:val="24"/>
                <w:szCs w:val="24"/>
              </w:rPr>
              <w:t>Chemical</w:t>
            </w:r>
          </w:p>
        </w:tc>
        <w:tc>
          <w:tcPr>
            <w:tcW w:w="2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7C31A" w14:textId="77777777" w:rsidR="00F94616" w:rsidRPr="00F94616" w:rsidRDefault="00F94616" w:rsidP="00F94616">
            <w:pPr>
              <w:widowControl w:val="0"/>
              <w:spacing w:after="0" w:line="240" w:lineRule="auto"/>
              <w:jc w:val="center"/>
              <w:rPr>
                <w:rFonts w:eastAsia="Times New Roman" w:cs="Aparajita"/>
                <w:b/>
                <w:iCs/>
                <w:snapToGrid w:val="0"/>
                <w:sz w:val="24"/>
                <w:szCs w:val="24"/>
              </w:rPr>
            </w:pPr>
            <w:r w:rsidRPr="00F94616">
              <w:rPr>
                <w:rFonts w:eastAsia="Times New Roman" w:cs="Aparajita"/>
                <w:b/>
                <w:iCs/>
                <w:snapToGrid w:val="0"/>
                <w:sz w:val="24"/>
                <w:szCs w:val="24"/>
              </w:rPr>
              <w:t>GHS Pictogram</w:t>
            </w:r>
            <w:r>
              <w:rPr>
                <w:rFonts w:eastAsia="Times New Roman" w:cs="Aparajita"/>
                <w:b/>
                <w:iCs/>
                <w:snapToGrid w:val="0"/>
                <w:sz w:val="24"/>
                <w:szCs w:val="24"/>
              </w:rPr>
              <w:t>s</w:t>
            </w:r>
          </w:p>
        </w:tc>
        <w:tc>
          <w:tcPr>
            <w:tcW w:w="64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48366" w14:textId="77777777" w:rsidR="00F94616" w:rsidRPr="00F94616" w:rsidRDefault="00F94616" w:rsidP="00F94616">
            <w:pPr>
              <w:widowControl w:val="0"/>
              <w:spacing w:after="0" w:line="240" w:lineRule="auto"/>
              <w:jc w:val="center"/>
              <w:rPr>
                <w:rFonts w:eastAsia="Times New Roman" w:cs="Aparajita"/>
                <w:b/>
                <w:iCs/>
                <w:snapToGrid w:val="0"/>
                <w:sz w:val="24"/>
                <w:szCs w:val="24"/>
              </w:rPr>
            </w:pPr>
            <w:r w:rsidRPr="00F94616">
              <w:rPr>
                <w:rFonts w:eastAsia="Times New Roman" w:cs="Aparajita"/>
                <w:b/>
                <w:iCs/>
                <w:snapToGrid w:val="0"/>
                <w:sz w:val="24"/>
                <w:szCs w:val="24"/>
              </w:rPr>
              <w:t>Definition</w:t>
            </w:r>
            <w:r w:rsidR="005B6A1C">
              <w:rPr>
                <w:rFonts w:eastAsia="Times New Roman" w:cs="Aparajita"/>
                <w:b/>
                <w:iCs/>
                <w:snapToGrid w:val="0"/>
                <w:sz w:val="24"/>
                <w:szCs w:val="24"/>
              </w:rPr>
              <w:t>s</w:t>
            </w:r>
          </w:p>
        </w:tc>
      </w:tr>
      <w:tr w:rsidR="00F94616" w:rsidRPr="00F94616" w14:paraId="6F3F5595" w14:textId="77777777" w:rsidTr="1B52839A">
        <w:trPr>
          <w:trHeight w:val="2067"/>
          <w:jc w:val="center"/>
        </w:trPr>
        <w:tc>
          <w:tcPr>
            <w:tcW w:w="1973" w:type="dxa"/>
            <w:tcBorders>
              <w:top w:val="single" w:sz="4" w:space="0" w:color="auto"/>
              <w:left w:val="single" w:sz="4" w:space="0" w:color="auto"/>
              <w:right w:val="single" w:sz="4" w:space="0" w:color="auto"/>
            </w:tcBorders>
            <w:vAlign w:val="center"/>
          </w:tcPr>
          <w:p w14:paraId="3CF934E5" w14:textId="6C810BF0" w:rsidR="00F94616" w:rsidRPr="00F94616" w:rsidRDefault="000F08CA" w:rsidP="00FB0B66">
            <w:pPr>
              <w:widowControl w:val="0"/>
              <w:spacing w:after="0" w:line="240" w:lineRule="auto"/>
              <w:jc w:val="center"/>
              <w:rPr>
                <w:rFonts w:eastAsia="Times New Roman" w:cs="Aparajita"/>
                <w:b/>
                <w:iCs/>
                <w:snapToGrid w:val="0"/>
              </w:rPr>
            </w:pPr>
            <w:r>
              <w:rPr>
                <w:rFonts w:eastAsia="Times New Roman" w:cs="Aparajita"/>
                <w:b/>
                <w:iCs/>
                <w:snapToGrid w:val="0"/>
              </w:rPr>
              <w:t>Hydrazine</w:t>
            </w:r>
            <w:r w:rsidR="00031A0F">
              <w:rPr>
                <w:rFonts w:eastAsia="Times New Roman" w:cs="Aparajita"/>
                <w:b/>
                <w:iCs/>
                <w:snapToGrid w:val="0"/>
              </w:rPr>
              <w:t xml:space="preserve"> and methyl </w:t>
            </w:r>
            <w:proofErr w:type="spellStart"/>
            <w:r w:rsidR="00031A0F">
              <w:rPr>
                <w:rFonts w:eastAsia="Times New Roman" w:cs="Aparajita"/>
                <w:b/>
                <w:iCs/>
                <w:snapToGrid w:val="0"/>
              </w:rPr>
              <w:t>hydrazines</w:t>
            </w:r>
            <w:proofErr w:type="spellEnd"/>
          </w:p>
        </w:tc>
        <w:tc>
          <w:tcPr>
            <w:tcW w:w="2058" w:type="dxa"/>
            <w:tcBorders>
              <w:top w:val="single" w:sz="4" w:space="0" w:color="auto"/>
              <w:left w:val="single" w:sz="4" w:space="0" w:color="auto"/>
              <w:right w:val="single" w:sz="4" w:space="0" w:color="auto"/>
            </w:tcBorders>
            <w:vAlign w:val="center"/>
          </w:tcPr>
          <w:p w14:paraId="3F6EFFAC" w14:textId="471BB94F" w:rsidR="00F94616" w:rsidRPr="00F94616" w:rsidRDefault="00AC4ED6" w:rsidP="00AC4ED6">
            <w:pPr>
              <w:widowControl w:val="0"/>
              <w:spacing w:after="0" w:line="240" w:lineRule="auto"/>
              <w:jc w:val="center"/>
              <w:rPr>
                <w:rFonts w:eastAsia="Times New Roman" w:cs="Aparajita"/>
                <w:i/>
                <w:iCs/>
                <w:snapToGrid w:val="0"/>
              </w:rPr>
            </w:pPr>
            <w:r>
              <w:rPr>
                <w:rFonts w:eastAsia="Times New Roman" w:cs="Aparajita"/>
                <w:i/>
                <w:iCs/>
                <w:noProof/>
              </w:rPr>
              <w:drawing>
                <wp:inline distT="0" distB="0" distL="0" distR="0" wp14:anchorId="0387F186" wp14:editId="11494426">
                  <wp:extent cx="630936" cy="6309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x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r w:rsidR="000F08CA">
              <w:rPr>
                <w:noProof/>
              </w:rPr>
              <w:t xml:space="preserve"> </w:t>
            </w:r>
            <w:r w:rsidR="000F08CA" w:rsidRPr="000F08CA">
              <w:rPr>
                <w:rFonts w:eastAsia="Times New Roman" w:cs="Aparajita"/>
                <w:i/>
                <w:iCs/>
                <w:noProof/>
                <w:snapToGrid w:val="0"/>
              </w:rPr>
              <w:drawing>
                <wp:inline distT="0" distB="0" distL="0" distR="0" wp14:anchorId="38DD108D" wp14:editId="052D7267">
                  <wp:extent cx="630936" cy="630936"/>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0936" cy="630936"/>
                          </a:xfrm>
                          <a:prstGeom prst="rect">
                            <a:avLst/>
                          </a:prstGeom>
                        </pic:spPr>
                      </pic:pic>
                    </a:graphicData>
                  </a:graphic>
                </wp:inline>
              </w:drawing>
            </w:r>
            <w:r w:rsidR="000F08CA" w:rsidRPr="000F08CA">
              <w:rPr>
                <w:rFonts w:eastAsia="Times New Roman" w:cs="Aparajita"/>
                <w:i/>
                <w:iCs/>
                <w:snapToGrid w:val="0"/>
              </w:rPr>
              <w:t xml:space="preserve"> </w:t>
            </w:r>
            <w:r w:rsidR="008A4BA7" w:rsidRPr="008A4BA7">
              <w:rPr>
                <w:rFonts w:eastAsia="Times New Roman" w:cs="Aparajita"/>
                <w:i/>
                <w:iCs/>
                <w:noProof/>
                <w:snapToGrid w:val="0"/>
              </w:rPr>
              <w:drawing>
                <wp:inline distT="0" distB="0" distL="0" distR="0" wp14:anchorId="5BE360FE" wp14:editId="33BF9098">
                  <wp:extent cx="630936" cy="630936"/>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0936" cy="630936"/>
                          </a:xfrm>
                          <a:prstGeom prst="rect">
                            <a:avLst/>
                          </a:prstGeom>
                        </pic:spPr>
                      </pic:pic>
                    </a:graphicData>
                  </a:graphic>
                </wp:inline>
              </w:drawing>
            </w:r>
            <w:r w:rsidR="008A4BA7" w:rsidRPr="008A4BA7">
              <w:rPr>
                <w:rFonts w:eastAsia="Times New Roman" w:cs="Aparajita"/>
                <w:i/>
                <w:iCs/>
                <w:snapToGrid w:val="0"/>
              </w:rPr>
              <w:t xml:space="preserve"> </w:t>
            </w:r>
            <w:r w:rsidR="008A4BA7" w:rsidRPr="008A4BA7">
              <w:rPr>
                <w:rFonts w:eastAsia="Times New Roman" w:cs="Aparajita"/>
                <w:i/>
                <w:iCs/>
                <w:noProof/>
                <w:snapToGrid w:val="0"/>
              </w:rPr>
              <w:drawing>
                <wp:inline distT="0" distB="0" distL="0" distR="0" wp14:anchorId="32EDC3DC" wp14:editId="3C69A4D3">
                  <wp:extent cx="630936" cy="630936"/>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0936" cy="630936"/>
                          </a:xfrm>
                          <a:prstGeom prst="rect">
                            <a:avLst/>
                          </a:prstGeom>
                        </pic:spPr>
                      </pic:pic>
                    </a:graphicData>
                  </a:graphic>
                </wp:inline>
              </w:drawing>
            </w:r>
            <w:r w:rsidR="008A4BA7" w:rsidRPr="008A4BA7">
              <w:rPr>
                <w:rFonts w:eastAsia="Times New Roman" w:cs="Aparajita"/>
                <w:i/>
                <w:iCs/>
                <w:snapToGrid w:val="0"/>
              </w:rPr>
              <w:t xml:space="preserve"> </w:t>
            </w:r>
            <w:r>
              <w:rPr>
                <w:rFonts w:eastAsia="Times New Roman" w:cs="Aparajita"/>
                <w:i/>
                <w:iCs/>
                <w:noProof/>
              </w:rPr>
              <w:drawing>
                <wp:inline distT="0" distB="0" distL="0" distR="0" wp14:anchorId="42C82E8F" wp14:editId="14AF0C1A">
                  <wp:extent cx="630936" cy="6309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rosiv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p>
        </w:tc>
        <w:tc>
          <w:tcPr>
            <w:tcW w:w="6490" w:type="dxa"/>
            <w:gridSpan w:val="2"/>
            <w:tcBorders>
              <w:top w:val="single" w:sz="4" w:space="0" w:color="auto"/>
              <w:left w:val="single" w:sz="4" w:space="0" w:color="auto"/>
              <w:right w:val="single" w:sz="4" w:space="0" w:color="auto"/>
            </w:tcBorders>
            <w:vAlign w:val="center"/>
          </w:tcPr>
          <w:p w14:paraId="74DDFB59" w14:textId="77777777" w:rsidR="00156307" w:rsidRDefault="00156307" w:rsidP="00613FB6">
            <w:pPr>
              <w:widowControl w:val="0"/>
              <w:spacing w:after="0" w:line="240" w:lineRule="auto"/>
              <w:rPr>
                <w:rStyle w:val="Emphasis"/>
                <w:b/>
              </w:rPr>
            </w:pPr>
          </w:p>
          <w:p w14:paraId="68E20203" w14:textId="41333463" w:rsidR="00613FB6" w:rsidRPr="009E2ED7" w:rsidRDefault="1B52839A" w:rsidP="1B52839A">
            <w:pPr>
              <w:widowControl w:val="0"/>
              <w:spacing w:after="0" w:line="240" w:lineRule="auto"/>
              <w:rPr>
                <w:rStyle w:val="Emphasis"/>
                <w:i w:val="0"/>
                <w:iCs w:val="0"/>
              </w:rPr>
            </w:pPr>
            <w:r w:rsidRPr="1B52839A">
              <w:rPr>
                <w:rStyle w:val="Emphasis"/>
                <w:b/>
                <w:bCs/>
              </w:rPr>
              <w:t xml:space="preserve">Acute Toxicity. </w:t>
            </w:r>
            <w:r w:rsidRPr="1B52839A">
              <w:rPr>
                <w:rStyle w:val="Emphasis"/>
                <w:i w:val="0"/>
                <w:iCs w:val="0"/>
              </w:rPr>
              <w:t>Adverse affects to oral, dermal, or inhalation pathways within 24 hours of exposure. May be fatal if prolonged exposure.</w:t>
            </w:r>
          </w:p>
          <w:p w14:paraId="6F084647" w14:textId="77777777" w:rsidR="00156307" w:rsidRDefault="00156307" w:rsidP="00F94616">
            <w:pPr>
              <w:widowControl w:val="0"/>
              <w:spacing w:after="0" w:line="240" w:lineRule="auto"/>
              <w:rPr>
                <w:rStyle w:val="Emphasis"/>
                <w:rFonts w:cs="Tahoma"/>
                <w:b/>
                <w:color w:val="000000"/>
                <w:shd w:val="clear" w:color="auto" w:fill="FFFFFF"/>
              </w:rPr>
            </w:pPr>
          </w:p>
          <w:p w14:paraId="52F70ED9" w14:textId="66336BD3" w:rsidR="00217218" w:rsidRDefault="00217218" w:rsidP="00F94616">
            <w:pPr>
              <w:widowControl w:val="0"/>
              <w:spacing w:after="0" w:line="240" w:lineRule="auto"/>
              <w:rPr>
                <w:rStyle w:val="Emphasis"/>
                <w:rFonts w:cs="Tahoma"/>
                <w:i w:val="0"/>
                <w:color w:val="000000"/>
                <w:shd w:val="clear" w:color="auto" w:fill="FFFFFF"/>
              </w:rPr>
            </w:pPr>
            <w:r>
              <w:rPr>
                <w:rStyle w:val="Emphasis"/>
                <w:rFonts w:cs="Tahoma"/>
                <w:b/>
                <w:color w:val="000000"/>
                <w:shd w:val="clear" w:color="auto" w:fill="FFFFFF"/>
              </w:rPr>
              <w:t xml:space="preserve">Flammable. </w:t>
            </w:r>
            <w:r>
              <w:rPr>
                <w:rStyle w:val="Emphasis"/>
                <w:rFonts w:cs="Tahoma"/>
                <w:i w:val="0"/>
                <w:color w:val="000000"/>
                <w:shd w:val="clear" w:color="auto" w:fill="FFFFFF"/>
              </w:rPr>
              <w:t>Refers to flammable liquids, a</w:t>
            </w:r>
            <w:r w:rsidR="007B656F">
              <w:rPr>
                <w:rStyle w:val="Emphasis"/>
                <w:rFonts w:cs="Tahoma"/>
                <w:i w:val="0"/>
                <w:color w:val="000000"/>
                <w:shd w:val="clear" w:color="auto" w:fill="FFFFFF"/>
              </w:rPr>
              <w:t>erosols, gases, and solids.</w:t>
            </w:r>
          </w:p>
          <w:p w14:paraId="03007EDF" w14:textId="77777777" w:rsidR="00156307" w:rsidRDefault="00156307" w:rsidP="00F94616">
            <w:pPr>
              <w:widowControl w:val="0"/>
              <w:spacing w:after="0" w:line="240" w:lineRule="auto"/>
              <w:rPr>
                <w:rFonts w:cs="Tahoma"/>
                <w:color w:val="000000"/>
                <w:shd w:val="clear" w:color="auto" w:fill="FFFFFF"/>
              </w:rPr>
            </w:pPr>
          </w:p>
          <w:p w14:paraId="4C4AA14F" w14:textId="3424255B" w:rsidR="00156307" w:rsidRDefault="00156307" w:rsidP="00156307">
            <w:pPr>
              <w:widowControl w:val="0"/>
              <w:spacing w:after="0" w:line="240" w:lineRule="auto"/>
              <w:rPr>
                <w:rStyle w:val="Emphasis"/>
                <w:i w:val="0"/>
              </w:rPr>
            </w:pPr>
            <w:r w:rsidRPr="000741EC">
              <w:rPr>
                <w:rStyle w:val="Emphasis"/>
                <w:b/>
              </w:rPr>
              <w:t>Respiratory Sensitization</w:t>
            </w:r>
            <w:r>
              <w:rPr>
                <w:rStyle w:val="Emphasis"/>
              </w:rPr>
              <w:t>.</w:t>
            </w:r>
            <w:r w:rsidR="00031A0F">
              <w:rPr>
                <w:rStyle w:val="Emphasis"/>
                <w:i w:val="0"/>
              </w:rPr>
              <w:t xml:space="preserve"> Refers to a material</w:t>
            </w:r>
            <w:r>
              <w:rPr>
                <w:rStyle w:val="Emphasis"/>
                <w:i w:val="0"/>
              </w:rPr>
              <w:t xml:space="preserve"> wh</w:t>
            </w:r>
            <w:r w:rsidR="007B656F">
              <w:rPr>
                <w:rStyle w:val="Emphasis"/>
                <w:i w:val="0"/>
              </w:rPr>
              <w:t>ich poses an aspiration hazard.</w:t>
            </w:r>
          </w:p>
          <w:p w14:paraId="450FD61A" w14:textId="77777777" w:rsidR="00156307" w:rsidRDefault="00156307" w:rsidP="00156307">
            <w:pPr>
              <w:widowControl w:val="0"/>
              <w:spacing w:after="0" w:line="240" w:lineRule="auto"/>
              <w:rPr>
                <w:rStyle w:val="Emphasis"/>
                <w:rFonts w:cs="Tahoma"/>
                <w:i w:val="0"/>
                <w:color w:val="000000"/>
                <w:shd w:val="clear" w:color="auto" w:fill="FFFFFF"/>
              </w:rPr>
            </w:pPr>
          </w:p>
          <w:p w14:paraId="32B57692" w14:textId="0B9579EB" w:rsidR="00AC4ED6" w:rsidRPr="00156307" w:rsidRDefault="00156307" w:rsidP="00156307">
            <w:pPr>
              <w:rPr>
                <w:rStyle w:val="Emphasis"/>
                <w:i w:val="0"/>
                <w:iCs w:val="0"/>
              </w:rPr>
            </w:pPr>
            <w:r>
              <w:rPr>
                <w:b/>
                <w:i/>
              </w:rPr>
              <w:t xml:space="preserve">Aquatic Hazard. </w:t>
            </w:r>
            <w:r w:rsidRPr="005C2465">
              <w:t>May cause chronic or acute hazards to the environment</w:t>
            </w:r>
            <w:r>
              <w:t>.</w:t>
            </w:r>
          </w:p>
          <w:p w14:paraId="22146E92" w14:textId="77777777" w:rsidR="00613FB6" w:rsidRPr="00BE77B9" w:rsidRDefault="00613FB6" w:rsidP="00613FB6">
            <w:r>
              <w:rPr>
                <w:rStyle w:val="Emphasis"/>
                <w:rFonts w:cs="Tahoma"/>
                <w:b/>
                <w:color w:val="000000"/>
                <w:shd w:val="clear" w:color="auto" w:fill="FFFFFF"/>
              </w:rPr>
              <w:t xml:space="preserve">Corrosion </w:t>
            </w:r>
            <w:r>
              <w:rPr>
                <w:rStyle w:val="Emphasis"/>
                <w:rFonts w:cs="Tahoma"/>
                <w:i w:val="0"/>
                <w:color w:val="000000"/>
                <w:shd w:val="clear" w:color="auto" w:fill="FFFFFF"/>
              </w:rPr>
              <w:t xml:space="preserve">refers to a substance that causes irreversible damage to living tissue. This includes, but is not limited to, skin or ocular damage. </w:t>
            </w:r>
          </w:p>
          <w:p w14:paraId="76928D30" w14:textId="77777777" w:rsidR="00C1670F" w:rsidRPr="00F94616" w:rsidRDefault="00C1670F" w:rsidP="00F94616">
            <w:pPr>
              <w:widowControl w:val="0"/>
              <w:spacing w:after="0" w:line="240" w:lineRule="auto"/>
              <w:rPr>
                <w:rFonts w:cs="Tahoma"/>
                <w:color w:val="000000"/>
                <w:shd w:val="clear" w:color="auto" w:fill="FFFFFF"/>
              </w:rPr>
            </w:pPr>
          </w:p>
        </w:tc>
      </w:tr>
      <w:tr w:rsidR="00031A0F" w:rsidRPr="00F94616" w14:paraId="5F936B64" w14:textId="77777777" w:rsidTr="1B52839A">
        <w:trPr>
          <w:trHeight w:val="432"/>
          <w:jc w:val="center"/>
        </w:trPr>
        <w:tc>
          <w:tcPr>
            <w:tcW w:w="10521" w:type="dxa"/>
            <w:gridSpan w:val="4"/>
            <w:tcBorders>
              <w:top w:val="single" w:sz="4" w:space="0" w:color="auto"/>
              <w:left w:val="single" w:sz="4" w:space="0" w:color="auto"/>
              <w:bottom w:val="single" w:sz="4" w:space="0" w:color="auto"/>
              <w:right w:val="single" w:sz="4" w:space="0" w:color="auto"/>
            </w:tcBorders>
            <w:shd w:val="clear" w:color="auto" w:fill="000E2F"/>
            <w:vAlign w:val="center"/>
          </w:tcPr>
          <w:p w14:paraId="3DF0F27D" w14:textId="7FA8F06C" w:rsidR="00031A0F" w:rsidRPr="00B14D27" w:rsidRDefault="00031A0F" w:rsidP="00F73ECA">
            <w:pPr>
              <w:widowControl w:val="0"/>
              <w:spacing w:after="0" w:line="240" w:lineRule="auto"/>
              <w:rPr>
                <w:rFonts w:eastAsia="Times New Roman" w:cs="Aparajita"/>
                <w:b/>
                <w:snapToGrid w:val="0"/>
                <w:sz w:val="24"/>
                <w:szCs w:val="24"/>
                <w:vertAlign w:val="subscript"/>
              </w:rPr>
            </w:pPr>
            <w:r>
              <w:rPr>
                <w:rFonts w:eastAsia="Times New Roman" w:cs="Aparajita"/>
                <w:b/>
                <w:snapToGrid w:val="0"/>
                <w:sz w:val="24"/>
                <w:szCs w:val="24"/>
              </w:rPr>
              <w:t>SECTION 1</w:t>
            </w:r>
            <w:r w:rsidR="00F73ECA">
              <w:rPr>
                <w:rFonts w:eastAsia="Times New Roman" w:cs="Aparajita"/>
                <w:b/>
                <w:snapToGrid w:val="0"/>
                <w:sz w:val="24"/>
                <w:szCs w:val="24"/>
              </w:rPr>
              <w:t xml:space="preserve"> – </w:t>
            </w:r>
            <w:r>
              <w:rPr>
                <w:rFonts w:eastAsia="Times New Roman" w:cs="Aparajita"/>
                <w:b/>
                <w:snapToGrid w:val="0"/>
                <w:sz w:val="24"/>
                <w:szCs w:val="24"/>
              </w:rPr>
              <w:t xml:space="preserve">CHEMICAL(S) and HAZARDS </w:t>
            </w:r>
          </w:p>
        </w:tc>
      </w:tr>
      <w:tr w:rsidR="00F94616" w:rsidRPr="00F94616" w14:paraId="2BD7DE12" w14:textId="77777777" w:rsidTr="1B52839A">
        <w:trPr>
          <w:trHeight w:val="432"/>
          <w:jc w:val="center"/>
        </w:trPr>
        <w:tc>
          <w:tcPr>
            <w:tcW w:w="1052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21B8D" w14:textId="5B9389DE" w:rsidR="00C533A1" w:rsidRPr="00F94616" w:rsidRDefault="00156307" w:rsidP="00031A0F">
            <w:pPr>
              <w:widowControl w:val="0"/>
              <w:spacing w:before="80" w:after="80" w:line="240" w:lineRule="auto"/>
            </w:pPr>
            <w:proofErr w:type="spellStart"/>
            <w:r>
              <w:t>Hydrazine</w:t>
            </w:r>
            <w:r w:rsidR="00031A0F">
              <w:t>s</w:t>
            </w:r>
            <w:proofErr w:type="spellEnd"/>
            <w:r w:rsidR="00031A0F">
              <w:t xml:space="preserve"> </w:t>
            </w:r>
            <w:r w:rsidR="007F2B9F">
              <w:t xml:space="preserve">as their free bases </w:t>
            </w:r>
            <w:r w:rsidR="00031A0F">
              <w:t>are</w:t>
            </w:r>
            <w:r>
              <w:t xml:space="preserve"> </w:t>
            </w:r>
            <w:proofErr w:type="gramStart"/>
            <w:r>
              <w:t>a severe skin irritant</w:t>
            </w:r>
            <w:r w:rsidR="00031A0F">
              <w:t>s</w:t>
            </w:r>
            <w:proofErr w:type="gramEnd"/>
            <w:r w:rsidR="000544C6">
              <w:t xml:space="preserve"> and may produce burns</w:t>
            </w:r>
            <w:r>
              <w:t>.</w:t>
            </w:r>
            <w:r w:rsidR="004C0D0B">
              <w:t xml:space="preserve"> Liquid or spray mist may produce tissue damage particularly in the mucous membranes of the eyes, mouth, and respiratory tract.</w:t>
            </w:r>
            <w:r w:rsidR="000544C6">
              <w:t xml:space="preserve"> Inhalation causes irritation of the respiratory tract, characterized by coughing, choking, or shortness of breath. Severe over exposure may result in death. </w:t>
            </w:r>
            <w:r w:rsidR="00031A0F">
              <w:t xml:space="preserve">Confirmed carcinogenic. Mutagenic and teratogenic effects N/A. </w:t>
            </w:r>
            <w:r w:rsidR="000544C6">
              <w:t>Target Organs: Kidney, Lungs.</w:t>
            </w:r>
          </w:p>
        </w:tc>
      </w:tr>
      <w:tr w:rsidR="00C92E22" w:rsidRPr="00F94616" w14:paraId="27D0743F" w14:textId="77777777" w:rsidTr="1B52839A">
        <w:trPr>
          <w:trHeight w:val="432"/>
          <w:jc w:val="center"/>
        </w:trPr>
        <w:tc>
          <w:tcPr>
            <w:tcW w:w="10521" w:type="dxa"/>
            <w:gridSpan w:val="4"/>
            <w:tcBorders>
              <w:top w:val="single" w:sz="4" w:space="0" w:color="auto"/>
              <w:left w:val="single" w:sz="4" w:space="0" w:color="auto"/>
              <w:bottom w:val="single" w:sz="4" w:space="0" w:color="auto"/>
              <w:right w:val="single" w:sz="4" w:space="0" w:color="auto"/>
            </w:tcBorders>
            <w:shd w:val="clear" w:color="auto" w:fill="000E2F"/>
            <w:vAlign w:val="center"/>
          </w:tcPr>
          <w:p w14:paraId="136F16F5" w14:textId="4D5E98F8" w:rsidR="00C92E22" w:rsidRPr="00B14D27" w:rsidRDefault="00F73ECA" w:rsidP="00F73ECA">
            <w:pPr>
              <w:widowControl w:val="0"/>
              <w:spacing w:after="0" w:line="240" w:lineRule="auto"/>
              <w:rPr>
                <w:rFonts w:eastAsia="Times New Roman" w:cs="Aparajita"/>
                <w:b/>
                <w:snapToGrid w:val="0"/>
                <w:sz w:val="24"/>
                <w:szCs w:val="24"/>
                <w:vertAlign w:val="subscript"/>
              </w:rPr>
            </w:pPr>
            <w:r>
              <w:rPr>
                <w:rFonts w:eastAsia="Times New Roman" w:cs="Aparajita"/>
                <w:b/>
                <w:snapToGrid w:val="0"/>
                <w:sz w:val="24"/>
                <w:szCs w:val="24"/>
              </w:rPr>
              <w:t xml:space="preserve">SECTION 2 – </w:t>
            </w:r>
            <w:r w:rsidR="00C92E22" w:rsidRPr="00F94616">
              <w:rPr>
                <w:rFonts w:eastAsia="Times New Roman" w:cs="Aparajita"/>
                <w:b/>
                <w:snapToGrid w:val="0"/>
                <w:sz w:val="24"/>
                <w:szCs w:val="24"/>
              </w:rPr>
              <w:t>ADMINISTRATIVE CONTROLS</w:t>
            </w:r>
          </w:p>
        </w:tc>
      </w:tr>
      <w:tr w:rsidR="00031A0F" w:rsidRPr="00F94616" w14:paraId="560D8DD7" w14:textId="77777777" w:rsidTr="1B52839A">
        <w:trPr>
          <w:trHeight w:val="2107"/>
          <w:jc w:val="center"/>
        </w:trPr>
        <w:tc>
          <w:tcPr>
            <w:tcW w:w="10521" w:type="dxa"/>
            <w:gridSpan w:val="4"/>
            <w:tcBorders>
              <w:top w:val="single" w:sz="4" w:space="0" w:color="auto"/>
              <w:left w:val="single" w:sz="4" w:space="0" w:color="auto"/>
              <w:right w:val="single" w:sz="4" w:space="0" w:color="auto"/>
            </w:tcBorders>
            <w:shd w:val="clear" w:color="auto" w:fill="FFFFFF" w:themeFill="background1"/>
            <w:vAlign w:val="center"/>
          </w:tcPr>
          <w:p w14:paraId="21A6C176" w14:textId="22211D6E" w:rsidR="00463527" w:rsidRPr="00463527" w:rsidRDefault="1B52839A" w:rsidP="1B52839A">
            <w:pPr>
              <w:pStyle w:val="ListParagraph"/>
              <w:numPr>
                <w:ilvl w:val="0"/>
                <w:numId w:val="12"/>
              </w:numPr>
              <w:spacing w:after="0" w:line="240" w:lineRule="auto"/>
              <w:rPr>
                <w:rFonts w:eastAsia="Times New Roman" w:cs="Aparajita"/>
              </w:rPr>
            </w:pPr>
            <w:r>
              <w:t xml:space="preserve">Anyone using the chemicals and procedures described herein needs to have undergone the annual EH&amp;S </w:t>
            </w:r>
            <w:hyperlink r:id="rId13">
              <w:r w:rsidRPr="1B52839A">
                <w:rPr>
                  <w:rStyle w:val="Hyperlink"/>
                </w:rPr>
                <w:t>Chemical Hygiene Training</w:t>
              </w:r>
            </w:hyperlink>
            <w:r>
              <w:t xml:space="preserve">. </w:t>
            </w:r>
          </w:p>
          <w:p w14:paraId="3C056EDA" w14:textId="1558A26A" w:rsidR="00031A0F" w:rsidRPr="00031A0F" w:rsidRDefault="00031A0F" w:rsidP="00031A0F">
            <w:pPr>
              <w:pStyle w:val="ListParagraph"/>
              <w:numPr>
                <w:ilvl w:val="0"/>
                <w:numId w:val="12"/>
              </w:numPr>
              <w:spacing w:after="0" w:line="240" w:lineRule="auto"/>
              <w:rPr>
                <w:rFonts w:eastAsia="Times New Roman" w:cs="Aparajita"/>
                <w:snapToGrid w:val="0"/>
              </w:rPr>
            </w:pPr>
            <w:r w:rsidRPr="00031A0F">
              <w:rPr>
                <w:rFonts w:eastAsia="Times New Roman" w:cs="Aparajita"/>
                <w:snapToGrid w:val="0"/>
              </w:rPr>
              <w:t>Lab-specific safety training must be provided by the principal investigator (PI) or other qualified personnel to all researchers working with hydrazine. Documentation of training is required.</w:t>
            </w:r>
          </w:p>
          <w:p w14:paraId="377A63F5" w14:textId="2E5B1782" w:rsidR="00031A0F" w:rsidRPr="00031A0F" w:rsidRDefault="00031A0F" w:rsidP="1B52839A">
            <w:pPr>
              <w:pStyle w:val="ListParagraph"/>
              <w:numPr>
                <w:ilvl w:val="0"/>
                <w:numId w:val="12"/>
              </w:numPr>
              <w:spacing w:after="0" w:line="240" w:lineRule="auto"/>
              <w:rPr>
                <w:rFonts w:eastAsia="Times New Roman" w:cs="Aparajita"/>
              </w:rPr>
            </w:pPr>
            <w:r w:rsidRPr="007F2B9F">
              <w:rPr>
                <w:rFonts w:eastAsia="Times New Roman" w:cs="Aparajita"/>
                <w:snapToGrid w:val="0"/>
              </w:rPr>
              <w:t>Read the safety data sheet (SDS)</w:t>
            </w:r>
            <w:r w:rsidR="008F7A10" w:rsidRPr="007F2B9F">
              <w:rPr>
                <w:rFonts w:eastAsia="Times New Roman" w:cs="Aparajita"/>
                <w:snapToGrid w:val="0"/>
              </w:rPr>
              <w:t xml:space="preserve"> fo</w:t>
            </w:r>
            <w:r w:rsidR="008F7A10">
              <w:rPr>
                <w:rFonts w:eastAsia="Times New Roman" w:cs="Aparajita"/>
                <w:snapToGrid w:val="0"/>
              </w:rPr>
              <w:t xml:space="preserve">r hydrazine prior to use: </w:t>
            </w:r>
            <w:hyperlink r:id="rId14" w:history="1">
              <w:r w:rsidR="008F7A10" w:rsidRPr="009254A8">
                <w:rPr>
                  <w:rStyle w:val="Hyperlink"/>
                  <w:rFonts w:eastAsia="Times New Roman" w:cs="Aparajita"/>
                  <w:snapToGrid w:val="0"/>
                </w:rPr>
                <w:t>http://www.msds.com</w:t>
              </w:r>
              <w:r w:rsidR="008F7A10" w:rsidRPr="1B52839A">
                <w:rPr>
                  <w:rFonts w:eastAsia="Times New Roman" w:cs="Aparajita"/>
                  <w:snapToGrid w:val="0"/>
                </w:rPr>
                <w:t>.</w:t>
              </w:r>
            </w:hyperlink>
          </w:p>
          <w:p w14:paraId="1DD4659E" w14:textId="77777777" w:rsidR="00031A0F" w:rsidRPr="00031A0F" w:rsidRDefault="00031A0F" w:rsidP="00031A0F">
            <w:pPr>
              <w:pStyle w:val="ListParagraph"/>
              <w:numPr>
                <w:ilvl w:val="0"/>
                <w:numId w:val="12"/>
              </w:numPr>
              <w:spacing w:after="0" w:line="240" w:lineRule="auto"/>
              <w:rPr>
                <w:rFonts w:eastAsia="Times New Roman" w:cs="Aparajita"/>
                <w:snapToGrid w:val="0"/>
              </w:rPr>
            </w:pPr>
            <w:r w:rsidRPr="00031A0F">
              <w:rPr>
                <w:rFonts w:eastAsia="Times New Roman" w:cs="Aparajita"/>
                <w:snapToGrid w:val="0"/>
              </w:rPr>
              <w:t>Researchers must not work alone with hydrazine.</w:t>
            </w:r>
          </w:p>
          <w:p w14:paraId="45A386CD" w14:textId="69B9EA00" w:rsidR="00031A0F" w:rsidRDefault="00031A0F" w:rsidP="00031A0F">
            <w:pPr>
              <w:pStyle w:val="ListParagraph"/>
              <w:numPr>
                <w:ilvl w:val="0"/>
                <w:numId w:val="12"/>
              </w:numPr>
              <w:spacing w:after="0" w:line="240" w:lineRule="auto"/>
              <w:rPr>
                <w:rFonts w:eastAsia="Times New Roman" w:cs="Aparajita"/>
                <w:snapToGrid w:val="0"/>
              </w:rPr>
            </w:pPr>
            <w:r w:rsidRPr="00031A0F">
              <w:rPr>
                <w:rFonts w:eastAsia="Times New Roman" w:cs="Aparajita"/>
                <w:snapToGrid w:val="0"/>
              </w:rPr>
              <w:t>Experiments should be performed during normal business hours</w:t>
            </w:r>
            <w:r>
              <w:rPr>
                <w:rFonts w:eastAsia="Times New Roman" w:cs="Aparajita"/>
                <w:snapToGrid w:val="0"/>
              </w:rPr>
              <w:t>,</w:t>
            </w:r>
            <w:r w:rsidRPr="00031A0F">
              <w:rPr>
                <w:rFonts w:eastAsia="Times New Roman" w:cs="Aparajita"/>
                <w:snapToGrid w:val="0"/>
              </w:rPr>
              <w:t xml:space="preserve"> if possible.</w:t>
            </w:r>
          </w:p>
          <w:p w14:paraId="718D5548" w14:textId="2D7752D3" w:rsidR="00031A0F" w:rsidRPr="00031A0F" w:rsidRDefault="00031A0F" w:rsidP="00031A0F">
            <w:pPr>
              <w:pStyle w:val="ListParagraph"/>
              <w:numPr>
                <w:ilvl w:val="0"/>
                <w:numId w:val="12"/>
              </w:numPr>
              <w:spacing w:after="0" w:line="240" w:lineRule="auto"/>
              <w:rPr>
                <w:rFonts w:eastAsia="Times New Roman" w:cs="Aparajita"/>
                <w:snapToGrid w:val="0"/>
              </w:rPr>
            </w:pPr>
            <w:r w:rsidRPr="00F94616">
              <w:rPr>
                <w:rFonts w:eastAsia="Times New Roman" w:cs="Aparajita"/>
                <w:snapToGrid w:val="0"/>
              </w:rPr>
              <w:t>An eyewash and safety shower must be in the immediate work are</w:t>
            </w:r>
            <w:r w:rsidRPr="005B6A1C">
              <w:rPr>
                <w:rFonts w:eastAsia="Times New Roman" w:cs="Aparajita"/>
                <w:snapToGrid w:val="0"/>
              </w:rPr>
              <w:t xml:space="preserve">a where </w:t>
            </w:r>
            <w:r>
              <w:rPr>
                <w:rFonts w:eastAsia="Times New Roman" w:cs="Aparajita"/>
                <w:snapToGrid w:val="0"/>
              </w:rPr>
              <w:t>hydrazine</w:t>
            </w:r>
            <w:r w:rsidRPr="005B6A1C">
              <w:rPr>
                <w:rFonts w:eastAsia="Times New Roman" w:cs="Aparajita"/>
                <w:snapToGrid w:val="0"/>
              </w:rPr>
              <w:t xml:space="preserve"> is</w:t>
            </w:r>
            <w:r w:rsidRPr="00F94616">
              <w:rPr>
                <w:rFonts w:eastAsia="Times New Roman" w:cs="Aparajita"/>
                <w:snapToGrid w:val="0"/>
              </w:rPr>
              <w:t xml:space="preserve"> used.</w:t>
            </w:r>
          </w:p>
        </w:tc>
      </w:tr>
    </w:tbl>
    <w:p w14:paraId="265A0817" w14:textId="77777777" w:rsidR="007B656F" w:rsidRDefault="007B656F">
      <w:r>
        <w:br w:type="page"/>
      </w: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70"/>
        <w:gridCol w:w="8555"/>
      </w:tblGrid>
      <w:tr w:rsidR="009D324D" w:rsidRPr="00F94616" w14:paraId="060D8F5D" w14:textId="77777777" w:rsidTr="1B52839A">
        <w:trPr>
          <w:trHeight w:val="432"/>
        </w:trPr>
        <w:tc>
          <w:tcPr>
            <w:tcW w:w="10625" w:type="dxa"/>
            <w:gridSpan w:val="2"/>
            <w:shd w:val="clear" w:color="auto" w:fill="000E2F"/>
            <w:vAlign w:val="center"/>
          </w:tcPr>
          <w:p w14:paraId="55C51D9A" w14:textId="07F392F9" w:rsidR="00F94616" w:rsidRPr="00F94616" w:rsidRDefault="00F94616" w:rsidP="00F73ECA">
            <w:pPr>
              <w:spacing w:after="0" w:line="240" w:lineRule="auto"/>
              <w:rPr>
                <w:rFonts w:eastAsia="Cambria" w:cs="Aparajita"/>
                <w:b/>
                <w:snapToGrid w:val="0"/>
                <w:sz w:val="24"/>
                <w:szCs w:val="24"/>
              </w:rPr>
            </w:pPr>
            <w:r>
              <w:rPr>
                <w:rFonts w:eastAsia="Cambria" w:cs="Aparajita"/>
                <w:b/>
                <w:snapToGrid w:val="0"/>
                <w:sz w:val="24"/>
                <w:szCs w:val="24"/>
              </w:rPr>
              <w:lastRenderedPageBreak/>
              <w:t>SECTION</w:t>
            </w:r>
            <w:r w:rsidR="00F73ECA">
              <w:rPr>
                <w:rFonts w:eastAsia="Cambria" w:cs="Aparajita"/>
                <w:b/>
                <w:snapToGrid w:val="0"/>
                <w:sz w:val="24"/>
                <w:szCs w:val="24"/>
              </w:rPr>
              <w:t xml:space="preserve"> 3 – </w:t>
            </w:r>
            <w:r w:rsidRPr="00F94616">
              <w:rPr>
                <w:rFonts w:eastAsia="Cambria" w:cs="Aparajita"/>
                <w:b/>
                <w:snapToGrid w:val="0"/>
                <w:sz w:val="24"/>
                <w:szCs w:val="24"/>
              </w:rPr>
              <w:t>ENGINEERING CONTROLS</w:t>
            </w:r>
          </w:p>
        </w:tc>
      </w:tr>
      <w:tr w:rsidR="00031A0F" w:rsidRPr="00F94616" w14:paraId="06AF580A" w14:textId="77777777" w:rsidTr="1B52839A">
        <w:trPr>
          <w:trHeight w:val="1912"/>
        </w:trPr>
        <w:tc>
          <w:tcPr>
            <w:tcW w:w="10625" w:type="dxa"/>
            <w:gridSpan w:val="2"/>
            <w:shd w:val="clear" w:color="auto" w:fill="FFFFFF" w:themeFill="background1"/>
            <w:vAlign w:val="center"/>
          </w:tcPr>
          <w:p w14:paraId="51385428" w14:textId="1E8C7C61" w:rsidR="00031A0F" w:rsidRPr="008F7A10" w:rsidRDefault="00031A0F" w:rsidP="008F7A10">
            <w:pPr>
              <w:pStyle w:val="ListParagraph"/>
              <w:numPr>
                <w:ilvl w:val="0"/>
                <w:numId w:val="15"/>
              </w:numPr>
              <w:spacing w:before="80" w:after="80" w:line="240" w:lineRule="auto"/>
              <w:rPr>
                <w:rFonts w:eastAsia="Times New Roman" w:cs="Aparajita"/>
                <w:snapToGrid w:val="0"/>
              </w:rPr>
            </w:pPr>
            <w:r w:rsidRPr="008F7A10">
              <w:rPr>
                <w:rFonts w:cs="Aparajita"/>
              </w:rPr>
              <w:t xml:space="preserve">All research with </w:t>
            </w:r>
            <w:r w:rsidRPr="008F7A10">
              <w:rPr>
                <w:rFonts w:eastAsia="Times New Roman" w:cs="Aparajita"/>
                <w:snapToGrid w:val="0"/>
              </w:rPr>
              <w:t>hydrazine</w:t>
            </w:r>
            <w:r w:rsidRPr="008F7A10">
              <w:rPr>
                <w:rFonts w:cs="Aparajita"/>
              </w:rPr>
              <w:t xml:space="preserve"> must be conducted in a chemical fume hood, under dry conditions, with the sash at the lowest working height and with sliding sash panels</w:t>
            </w:r>
            <w:r w:rsidR="00F42D87" w:rsidRPr="008F7A10">
              <w:rPr>
                <w:rFonts w:cs="Aparajita"/>
              </w:rPr>
              <w:t xml:space="preserve"> </w:t>
            </w:r>
            <w:r w:rsidRPr="008F7A10">
              <w:rPr>
                <w:rFonts w:cs="Aparajita"/>
              </w:rPr>
              <w:t>aligned to form a barrier between the researcher and the experiment.</w:t>
            </w:r>
          </w:p>
          <w:p w14:paraId="5DCD5129" w14:textId="1BCFEF2A" w:rsidR="008F7A10" w:rsidRDefault="00031A0F" w:rsidP="1B52839A">
            <w:pPr>
              <w:pStyle w:val="ListParagraph"/>
              <w:numPr>
                <w:ilvl w:val="0"/>
                <w:numId w:val="15"/>
              </w:numPr>
              <w:spacing w:before="80" w:after="80" w:line="240" w:lineRule="auto"/>
              <w:rPr>
                <w:rFonts w:eastAsia="Times New Roman" w:cs="Aparajita"/>
              </w:rPr>
            </w:pPr>
            <w:r w:rsidRPr="008F7A10">
              <w:rPr>
                <w:rFonts w:eastAsia="Times New Roman" w:cs="Aparajita"/>
                <w:snapToGrid w:val="0"/>
              </w:rPr>
              <w:t>Chemical fume hoods must be running and tested by EH</w:t>
            </w:r>
            <w:r w:rsidR="00DC7251" w:rsidRPr="008F7A10">
              <w:rPr>
                <w:rFonts w:eastAsia="Times New Roman" w:cs="Aparajita"/>
                <w:snapToGrid w:val="0"/>
              </w:rPr>
              <w:t>&amp;</w:t>
            </w:r>
            <w:r w:rsidRPr="008F7A10">
              <w:rPr>
                <w:rFonts w:eastAsia="Times New Roman" w:cs="Aparajita"/>
                <w:snapToGrid w:val="0"/>
              </w:rPr>
              <w:t>S within the last year. If the hood is not working properly, contact Facilities (860-486-3113) to repair the hood or EH</w:t>
            </w:r>
            <w:r w:rsidR="00DC7251" w:rsidRPr="008F7A10">
              <w:rPr>
                <w:rFonts w:eastAsia="Times New Roman" w:cs="Aparajita"/>
                <w:snapToGrid w:val="0"/>
              </w:rPr>
              <w:t>&amp;</w:t>
            </w:r>
            <w:r w:rsidRPr="008F7A10">
              <w:rPr>
                <w:rFonts w:eastAsia="Times New Roman" w:cs="Aparajita"/>
                <w:snapToGrid w:val="0"/>
              </w:rPr>
              <w:t xml:space="preserve">S to retest (860-486-3613).  </w:t>
            </w:r>
          </w:p>
          <w:p w14:paraId="5E47E1D4" w14:textId="743DCE1B" w:rsidR="00031A0F" w:rsidRPr="008F7A10" w:rsidRDefault="008F7A10" w:rsidP="008F7A10">
            <w:pPr>
              <w:pStyle w:val="ListParagraph"/>
              <w:numPr>
                <w:ilvl w:val="0"/>
                <w:numId w:val="15"/>
              </w:numPr>
              <w:spacing w:before="80" w:after="80" w:line="240" w:lineRule="auto"/>
              <w:rPr>
                <w:rFonts w:eastAsia="Times New Roman" w:cs="Aparajita"/>
                <w:snapToGrid w:val="0"/>
              </w:rPr>
            </w:pPr>
            <w:r>
              <w:t>U</w:t>
            </w:r>
            <w:r w:rsidR="00031A0F">
              <w:t xml:space="preserve">se of </w:t>
            </w:r>
            <w:proofErr w:type="spellStart"/>
            <w:r w:rsidR="00031A0F" w:rsidRPr="008F7A10">
              <w:rPr>
                <w:rFonts w:eastAsia="Times New Roman" w:cs="Aparajita"/>
                <w:snapToGrid w:val="0"/>
              </w:rPr>
              <w:t>hydrazine</w:t>
            </w:r>
            <w:r w:rsidR="007F2B9F">
              <w:rPr>
                <w:rFonts w:eastAsia="Times New Roman" w:cs="Aparajita"/>
                <w:snapToGrid w:val="0"/>
              </w:rPr>
              <w:t>s</w:t>
            </w:r>
            <w:proofErr w:type="spellEnd"/>
            <w:r w:rsidR="00031A0F" w:rsidRPr="001B103B">
              <w:t xml:space="preserve"> outsid</w:t>
            </w:r>
            <w:r w:rsidR="00031A0F">
              <w:t>e of chemical fume hoods</w:t>
            </w:r>
            <w:r>
              <w:t xml:space="preserve"> is not permitted.</w:t>
            </w:r>
          </w:p>
        </w:tc>
      </w:tr>
      <w:tr w:rsidR="009D324D" w:rsidRPr="00F94616" w14:paraId="324A6690" w14:textId="77777777" w:rsidTr="1B52839A">
        <w:trPr>
          <w:trHeight w:val="432"/>
        </w:trPr>
        <w:tc>
          <w:tcPr>
            <w:tcW w:w="10625" w:type="dxa"/>
            <w:gridSpan w:val="2"/>
            <w:shd w:val="clear" w:color="auto" w:fill="000E2F"/>
            <w:vAlign w:val="center"/>
          </w:tcPr>
          <w:p w14:paraId="5D26BDC0" w14:textId="4EB20A38" w:rsidR="00F94616" w:rsidRPr="00F94616" w:rsidRDefault="00F94616" w:rsidP="00F73ECA">
            <w:pPr>
              <w:spacing w:after="0" w:line="240" w:lineRule="auto"/>
              <w:rPr>
                <w:rFonts w:eastAsia="Times New Roman" w:cs="Aparajita"/>
                <w:b/>
                <w:snapToGrid w:val="0"/>
                <w:sz w:val="24"/>
                <w:szCs w:val="24"/>
              </w:rPr>
            </w:pPr>
            <w:r>
              <w:rPr>
                <w:rFonts w:eastAsia="Times New Roman" w:cs="Aparajita"/>
                <w:b/>
                <w:snapToGrid w:val="0"/>
                <w:sz w:val="24"/>
                <w:szCs w:val="24"/>
              </w:rPr>
              <w:t>SECTION</w:t>
            </w:r>
            <w:r w:rsidR="00F73ECA">
              <w:rPr>
                <w:rFonts w:eastAsia="Times New Roman" w:cs="Aparajita"/>
                <w:b/>
                <w:snapToGrid w:val="0"/>
                <w:sz w:val="24"/>
                <w:szCs w:val="24"/>
              </w:rPr>
              <w:t xml:space="preserve"> 4 – </w:t>
            </w:r>
            <w:r w:rsidRPr="00F94616">
              <w:rPr>
                <w:rFonts w:eastAsia="Times New Roman" w:cs="Aparajita"/>
                <w:b/>
                <w:snapToGrid w:val="0"/>
                <w:sz w:val="24"/>
                <w:szCs w:val="24"/>
              </w:rPr>
              <w:t>WORK PRACTICES</w:t>
            </w:r>
          </w:p>
        </w:tc>
      </w:tr>
      <w:tr w:rsidR="00031A0F" w:rsidRPr="00F94616" w14:paraId="6A08EFBB" w14:textId="77777777" w:rsidTr="00A42A2E">
        <w:trPr>
          <w:trHeight w:val="1232"/>
        </w:trPr>
        <w:tc>
          <w:tcPr>
            <w:tcW w:w="10625" w:type="dxa"/>
            <w:gridSpan w:val="2"/>
            <w:shd w:val="clear" w:color="auto" w:fill="FFFFFF" w:themeFill="background1"/>
            <w:vAlign w:val="center"/>
          </w:tcPr>
          <w:p w14:paraId="4BA35D50" w14:textId="1F8EC974" w:rsidR="00031A0F" w:rsidRPr="008F7A10" w:rsidRDefault="00031A0F" w:rsidP="008F7A10">
            <w:pPr>
              <w:pStyle w:val="ListParagraph"/>
              <w:widowControl w:val="0"/>
              <w:numPr>
                <w:ilvl w:val="0"/>
                <w:numId w:val="14"/>
              </w:numPr>
              <w:shd w:val="clear" w:color="auto" w:fill="FFFFFF"/>
              <w:spacing w:before="80" w:after="80" w:line="240" w:lineRule="auto"/>
              <w:rPr>
                <w:rFonts w:eastAsia="Times New Roman" w:cs="Aparajita"/>
              </w:rPr>
            </w:pPr>
            <w:r w:rsidRPr="008F7A10">
              <w:rPr>
                <w:rFonts w:eastAsia="Times New Roman" w:cs="Aparajita"/>
                <w:snapToGrid w:val="0"/>
              </w:rPr>
              <w:t>Hydrazine</w:t>
            </w:r>
            <w:r w:rsidRPr="00D64E9B">
              <w:t xml:space="preserve"> must be handled and stor</w:t>
            </w:r>
            <w:r>
              <w:t>ed in a dry</w:t>
            </w:r>
            <w:r w:rsidR="00F73ECA">
              <w:t xml:space="preserve"> and dark</w:t>
            </w:r>
            <w:r>
              <w:t xml:space="preserve"> place. Keep away </w:t>
            </w:r>
            <w:r w:rsidR="007B656F">
              <w:t>heat and sources of ignition.</w:t>
            </w:r>
          </w:p>
          <w:p w14:paraId="553F93FD" w14:textId="7D6820A8" w:rsidR="00031A0F" w:rsidRPr="008F7A10" w:rsidRDefault="007B656F" w:rsidP="008F7A10">
            <w:pPr>
              <w:pStyle w:val="ListParagraph"/>
              <w:widowControl w:val="0"/>
              <w:numPr>
                <w:ilvl w:val="0"/>
                <w:numId w:val="14"/>
              </w:numPr>
              <w:shd w:val="clear" w:color="auto" w:fill="FFFFFF"/>
              <w:spacing w:before="80" w:after="80" w:line="240" w:lineRule="auto"/>
              <w:rPr>
                <w:rFonts w:eastAsia="Times New Roman" w:cs="Aparajita"/>
              </w:rPr>
            </w:pPr>
            <w:r>
              <w:t>C</w:t>
            </w:r>
            <w:r w:rsidR="00031A0F" w:rsidRPr="00D64E9B">
              <w:t xml:space="preserve">ontainers of </w:t>
            </w:r>
            <w:proofErr w:type="spellStart"/>
            <w:r w:rsidR="00031A0F" w:rsidRPr="008F7A10">
              <w:rPr>
                <w:rFonts w:eastAsia="Times New Roman" w:cs="Aparajita"/>
                <w:snapToGrid w:val="0"/>
              </w:rPr>
              <w:t>hydrazine</w:t>
            </w:r>
            <w:r w:rsidR="007F2B9F">
              <w:rPr>
                <w:rFonts w:eastAsia="Times New Roman" w:cs="Aparajita"/>
                <w:snapToGrid w:val="0"/>
              </w:rPr>
              <w:t>s</w:t>
            </w:r>
            <w:proofErr w:type="spellEnd"/>
            <w:r w:rsidR="00031A0F" w:rsidRPr="00D64E9B">
              <w:t xml:space="preserve"> must be labeled with the chemical name</w:t>
            </w:r>
            <w:r w:rsidR="00A42A2E">
              <w:t>,</w:t>
            </w:r>
            <w:r w:rsidR="00031A0F" w:rsidRPr="00D64E9B">
              <w:t xml:space="preserve"> hazard classes </w:t>
            </w:r>
            <w:r w:rsidR="00031A0F">
              <w:t xml:space="preserve">and kept </w:t>
            </w:r>
            <w:r w:rsidR="00A42A2E">
              <w:t>well</w:t>
            </w:r>
            <w:r w:rsidR="00031A0F" w:rsidRPr="00D64E9B">
              <w:t>-</w:t>
            </w:r>
            <w:r w:rsidR="00031A0F">
              <w:t>sealed</w:t>
            </w:r>
            <w:r w:rsidR="00031A0F" w:rsidRPr="00D64E9B">
              <w:t xml:space="preserve">. </w:t>
            </w:r>
          </w:p>
          <w:p w14:paraId="136D7AB3" w14:textId="77350187" w:rsidR="00031A0F" w:rsidRPr="008F7A10" w:rsidRDefault="00031A0F" w:rsidP="008F7A10">
            <w:pPr>
              <w:pStyle w:val="ListParagraph"/>
              <w:widowControl w:val="0"/>
              <w:numPr>
                <w:ilvl w:val="0"/>
                <w:numId w:val="14"/>
              </w:numPr>
              <w:shd w:val="clear" w:color="auto" w:fill="FFFFFF"/>
              <w:spacing w:before="80" w:after="80" w:line="240" w:lineRule="auto"/>
              <w:rPr>
                <w:rFonts w:eastAsia="Times New Roman" w:cs="Aparajita"/>
              </w:rPr>
            </w:pPr>
            <w:r>
              <w:t xml:space="preserve">Empty containers of </w:t>
            </w:r>
            <w:r w:rsidRPr="008F7A10">
              <w:rPr>
                <w:rFonts w:eastAsia="Times New Roman" w:cs="Aparajita"/>
                <w:snapToGrid w:val="0"/>
              </w:rPr>
              <w:t>hydrazine</w:t>
            </w:r>
            <w:r>
              <w:t xml:space="preserve"> must be handled carefully since product residues (vapors, liquid) are still harmful</w:t>
            </w:r>
            <w:r w:rsidR="000503FC">
              <w:t>.</w:t>
            </w:r>
          </w:p>
        </w:tc>
      </w:tr>
      <w:tr w:rsidR="009D324D" w:rsidRPr="00F94616" w14:paraId="149CF307" w14:textId="77777777" w:rsidTr="1B52839A">
        <w:trPr>
          <w:trHeight w:val="432"/>
        </w:trPr>
        <w:tc>
          <w:tcPr>
            <w:tcW w:w="10625" w:type="dxa"/>
            <w:gridSpan w:val="2"/>
            <w:shd w:val="clear" w:color="auto" w:fill="000E2F"/>
            <w:vAlign w:val="center"/>
          </w:tcPr>
          <w:p w14:paraId="4A5406FD" w14:textId="484E1237" w:rsidR="00F94616" w:rsidRPr="00F94616" w:rsidRDefault="00F94616" w:rsidP="00F73ECA">
            <w:pPr>
              <w:widowControl w:val="0"/>
              <w:spacing w:after="0" w:line="240" w:lineRule="auto"/>
              <w:rPr>
                <w:rFonts w:eastAsia="Cambria" w:cs="Aparajita"/>
                <w:b/>
                <w:snapToGrid w:val="0"/>
                <w:sz w:val="24"/>
                <w:szCs w:val="24"/>
              </w:rPr>
            </w:pPr>
            <w:r>
              <w:rPr>
                <w:rFonts w:eastAsia="Cambria" w:cs="Aparajita"/>
                <w:b/>
                <w:snapToGrid w:val="0"/>
                <w:sz w:val="24"/>
                <w:szCs w:val="24"/>
              </w:rPr>
              <w:t>SECTION</w:t>
            </w:r>
            <w:r w:rsidR="00F73ECA">
              <w:rPr>
                <w:rFonts w:eastAsia="Cambria" w:cs="Aparajita"/>
                <w:b/>
                <w:snapToGrid w:val="0"/>
                <w:sz w:val="24"/>
                <w:szCs w:val="24"/>
              </w:rPr>
              <w:t xml:space="preserve"> 5 – </w:t>
            </w:r>
            <w:r w:rsidRPr="00F94616">
              <w:rPr>
                <w:rFonts w:eastAsia="Cambria" w:cs="Aparajita"/>
                <w:b/>
                <w:snapToGrid w:val="0"/>
                <w:sz w:val="24"/>
                <w:szCs w:val="24"/>
              </w:rPr>
              <w:t>PERSONAL PROTECTIVE EQUIPMENT</w:t>
            </w:r>
          </w:p>
        </w:tc>
      </w:tr>
      <w:tr w:rsidR="00F73ECA" w:rsidRPr="00F94616" w14:paraId="083CB2CF" w14:textId="77777777" w:rsidTr="00A42A2E">
        <w:trPr>
          <w:trHeight w:val="1133"/>
        </w:trPr>
        <w:tc>
          <w:tcPr>
            <w:tcW w:w="10625" w:type="dxa"/>
            <w:gridSpan w:val="2"/>
            <w:shd w:val="clear" w:color="auto" w:fill="FFFFFF" w:themeFill="background1"/>
            <w:vAlign w:val="center"/>
          </w:tcPr>
          <w:p w14:paraId="375B8C4F" w14:textId="388F4752" w:rsidR="007F2B9F" w:rsidRPr="00526530" w:rsidRDefault="007F2B9F" w:rsidP="1B52839A">
            <w:pPr>
              <w:pStyle w:val="ListParagraph"/>
              <w:widowControl w:val="0"/>
              <w:numPr>
                <w:ilvl w:val="0"/>
                <w:numId w:val="17"/>
              </w:numPr>
              <w:spacing w:before="80" w:after="80" w:line="240" w:lineRule="auto"/>
              <w:rPr>
                <w:rFonts w:eastAsia="Times New Roman" w:cs="Aparajita"/>
              </w:rPr>
            </w:pPr>
            <w:r w:rsidRPr="00526530">
              <w:rPr>
                <w:rFonts w:eastAsia="Times New Roman" w:cs="Aparajita"/>
                <w:snapToGrid w:val="0"/>
              </w:rPr>
              <w:t xml:space="preserve">At a minimum, </w:t>
            </w:r>
            <w:r>
              <w:rPr>
                <w:rFonts w:eastAsia="Times New Roman" w:cs="Aparajita"/>
                <w:snapToGrid w:val="0"/>
              </w:rPr>
              <w:t>a lab coat, l</w:t>
            </w:r>
            <w:r w:rsidRPr="00526530">
              <w:rPr>
                <w:rFonts w:eastAsia="Times New Roman" w:cs="Aparajita"/>
                <w:snapToGrid w:val="0"/>
              </w:rPr>
              <w:t>ong pants</w:t>
            </w:r>
            <w:r>
              <w:rPr>
                <w:rFonts w:eastAsia="Times New Roman" w:cs="Aparajita"/>
                <w:snapToGrid w:val="0"/>
              </w:rPr>
              <w:t xml:space="preserve"> </w:t>
            </w:r>
            <w:r w:rsidRPr="00526530">
              <w:rPr>
                <w:rFonts w:eastAsia="Times New Roman" w:cs="Aparajita"/>
                <w:snapToGrid w:val="0"/>
              </w:rPr>
              <w:t>as well as</w:t>
            </w:r>
            <w:r>
              <w:rPr>
                <w:rFonts w:eastAsia="Times New Roman" w:cs="Aparajita"/>
                <w:snapToGrid w:val="0"/>
              </w:rPr>
              <w:t xml:space="preserve"> </w:t>
            </w:r>
            <w:r w:rsidRPr="00526530">
              <w:rPr>
                <w:rFonts w:eastAsia="Times New Roman" w:cs="Aparajita"/>
                <w:snapToGrid w:val="0"/>
              </w:rPr>
              <w:t>closed-toed footwear</w:t>
            </w:r>
            <w:r>
              <w:rPr>
                <w:rFonts w:eastAsia="Times New Roman" w:cs="Aparajita"/>
                <w:snapToGrid w:val="0"/>
              </w:rPr>
              <w:t xml:space="preserve"> and </w:t>
            </w:r>
            <w:r w:rsidRPr="00526530">
              <w:rPr>
                <w:rFonts w:eastAsia="Times New Roman" w:cs="Aparajita"/>
                <w:snapToGrid w:val="0"/>
              </w:rPr>
              <w:t xml:space="preserve">chemical safety glasses that meet American National Standards Institute (ANSI) standard Z-87.1 must be worn </w:t>
            </w:r>
            <w:r>
              <w:rPr>
                <w:rFonts w:eastAsia="Times New Roman" w:cs="Aparajita"/>
                <w:snapToGrid w:val="0"/>
              </w:rPr>
              <w:t xml:space="preserve">when handling </w:t>
            </w:r>
            <w:proofErr w:type="spellStart"/>
            <w:r>
              <w:rPr>
                <w:rFonts w:eastAsia="Times New Roman" w:cs="Aparajita"/>
                <w:snapToGrid w:val="0"/>
              </w:rPr>
              <w:t>hydrazines</w:t>
            </w:r>
            <w:proofErr w:type="spellEnd"/>
            <w:r>
              <w:rPr>
                <w:rFonts w:eastAsia="Times New Roman" w:cs="Aparajita"/>
                <w:snapToGrid w:val="0"/>
              </w:rPr>
              <w:t>.</w:t>
            </w:r>
          </w:p>
          <w:p w14:paraId="4E228D5D" w14:textId="038ED956" w:rsidR="007F2B9F" w:rsidRPr="00526530" w:rsidRDefault="007F2B9F" w:rsidP="1B52839A">
            <w:pPr>
              <w:pStyle w:val="ListParagraph"/>
              <w:widowControl w:val="0"/>
              <w:numPr>
                <w:ilvl w:val="0"/>
                <w:numId w:val="17"/>
              </w:numPr>
              <w:spacing w:before="80" w:after="80" w:line="240" w:lineRule="auto"/>
              <w:rPr>
                <w:rFonts w:eastAsia="Times New Roman" w:cs="Aparajita"/>
              </w:rPr>
            </w:pPr>
            <w:r>
              <w:rPr>
                <w:rFonts w:eastAsia="Times New Roman" w:cs="Aparajita"/>
                <w:snapToGrid w:val="0"/>
              </w:rPr>
              <w:t>Chemical splash goggles are</w:t>
            </w:r>
            <w:r w:rsidRPr="00526530">
              <w:rPr>
                <w:rFonts w:eastAsia="Times New Roman" w:cs="Aparajita"/>
                <w:snapToGrid w:val="0"/>
              </w:rPr>
              <w:t xml:space="preserve"> required </w:t>
            </w:r>
            <w:r>
              <w:rPr>
                <w:rFonts w:eastAsia="Times New Roman" w:cs="Aparajita"/>
                <w:snapToGrid w:val="0"/>
              </w:rPr>
              <w:t xml:space="preserve">handling larger quantities (&gt;250 mL) of </w:t>
            </w:r>
            <w:proofErr w:type="spellStart"/>
            <w:r>
              <w:rPr>
                <w:rFonts w:eastAsia="Times New Roman" w:cs="Aparajita"/>
                <w:snapToGrid w:val="0"/>
              </w:rPr>
              <w:t>hydrazines</w:t>
            </w:r>
            <w:proofErr w:type="spellEnd"/>
            <w:r>
              <w:rPr>
                <w:rFonts w:eastAsia="Times New Roman" w:cs="Aparajita"/>
                <w:snapToGrid w:val="0"/>
              </w:rPr>
              <w:t>.</w:t>
            </w:r>
          </w:p>
          <w:p w14:paraId="569E0BEF" w14:textId="59854592" w:rsidR="00F73ECA" w:rsidRPr="007F2B9F" w:rsidRDefault="007F2B9F" w:rsidP="1B52839A">
            <w:pPr>
              <w:pStyle w:val="ListParagraph"/>
              <w:widowControl w:val="0"/>
              <w:numPr>
                <w:ilvl w:val="0"/>
                <w:numId w:val="17"/>
              </w:numPr>
              <w:spacing w:before="80" w:after="80" w:line="240" w:lineRule="auto"/>
              <w:rPr>
                <w:rFonts w:eastAsia="Times New Roman" w:cs="Aparajita"/>
              </w:rPr>
            </w:pPr>
            <w:r w:rsidRPr="00526530">
              <w:rPr>
                <w:rFonts w:eastAsia="Times New Roman" w:cs="Aparajita"/>
                <w:snapToGrid w:val="0"/>
              </w:rPr>
              <w:t>Nitrile Gloves</w:t>
            </w:r>
            <w:r>
              <w:rPr>
                <w:rFonts w:eastAsia="Times New Roman" w:cs="Aparajita"/>
                <w:snapToGrid w:val="0"/>
              </w:rPr>
              <w:t xml:space="preserve"> </w:t>
            </w:r>
            <w:r w:rsidRPr="00526530">
              <w:rPr>
                <w:rFonts w:eastAsia="Times New Roman" w:cs="Aparajita"/>
                <w:snapToGrid w:val="0"/>
              </w:rPr>
              <w:t>must be worn while handling small quantities of</w:t>
            </w:r>
            <w:r>
              <w:rPr>
                <w:rFonts w:eastAsia="Times New Roman" w:cs="Aparajita"/>
                <w:snapToGrid w:val="0"/>
              </w:rPr>
              <w:t xml:space="preserve"> </w:t>
            </w:r>
            <w:proofErr w:type="spellStart"/>
            <w:r>
              <w:rPr>
                <w:rFonts w:eastAsia="Times New Roman" w:cs="Aparajita"/>
                <w:snapToGrid w:val="0"/>
              </w:rPr>
              <w:t>hydrazines</w:t>
            </w:r>
            <w:proofErr w:type="spellEnd"/>
            <w:r>
              <w:rPr>
                <w:rFonts w:eastAsia="Times New Roman" w:cs="Aparajita"/>
                <w:snapToGrid w:val="0"/>
              </w:rPr>
              <w:t>.</w:t>
            </w:r>
          </w:p>
        </w:tc>
      </w:tr>
      <w:tr w:rsidR="009D324D" w:rsidRPr="00F94616" w14:paraId="3597D44B" w14:textId="77777777" w:rsidTr="1B52839A">
        <w:trPr>
          <w:trHeight w:val="432"/>
        </w:trPr>
        <w:tc>
          <w:tcPr>
            <w:tcW w:w="10625" w:type="dxa"/>
            <w:gridSpan w:val="2"/>
            <w:shd w:val="clear" w:color="auto" w:fill="000E2F"/>
            <w:vAlign w:val="center"/>
          </w:tcPr>
          <w:p w14:paraId="41996A82" w14:textId="68CD52DB" w:rsidR="00F94616" w:rsidRPr="00F94616" w:rsidRDefault="00F94616" w:rsidP="00F73ECA">
            <w:pPr>
              <w:widowControl w:val="0"/>
              <w:spacing w:after="0" w:line="240" w:lineRule="auto"/>
              <w:rPr>
                <w:rFonts w:eastAsia="Cambria" w:cs="Aparajita"/>
                <w:b/>
                <w:snapToGrid w:val="0"/>
                <w:sz w:val="24"/>
                <w:szCs w:val="24"/>
              </w:rPr>
            </w:pPr>
            <w:r>
              <w:rPr>
                <w:rFonts w:eastAsia="Cambria" w:cs="Aparajita"/>
                <w:b/>
                <w:snapToGrid w:val="0"/>
                <w:sz w:val="24"/>
                <w:szCs w:val="24"/>
              </w:rPr>
              <w:t>SECTION</w:t>
            </w:r>
            <w:r w:rsidR="00F73ECA">
              <w:rPr>
                <w:rFonts w:eastAsia="Cambria" w:cs="Aparajita"/>
                <w:b/>
                <w:snapToGrid w:val="0"/>
                <w:sz w:val="24"/>
                <w:szCs w:val="24"/>
              </w:rPr>
              <w:t xml:space="preserve"> 6 – </w:t>
            </w:r>
            <w:r w:rsidRPr="00F94616">
              <w:rPr>
                <w:rFonts w:eastAsia="Cambria" w:cs="Aparajita"/>
                <w:b/>
                <w:snapToGrid w:val="0"/>
                <w:sz w:val="24"/>
                <w:szCs w:val="24"/>
              </w:rPr>
              <w:t>STORAGE</w:t>
            </w:r>
          </w:p>
        </w:tc>
      </w:tr>
      <w:tr w:rsidR="000503FC" w:rsidRPr="00F94616" w14:paraId="17251F6F" w14:textId="77777777" w:rsidTr="00A42A2E">
        <w:trPr>
          <w:trHeight w:val="926"/>
        </w:trPr>
        <w:tc>
          <w:tcPr>
            <w:tcW w:w="10625" w:type="dxa"/>
            <w:gridSpan w:val="2"/>
            <w:shd w:val="clear" w:color="auto" w:fill="FFFFFF" w:themeFill="background1"/>
            <w:vAlign w:val="center"/>
          </w:tcPr>
          <w:p w14:paraId="55680D91" w14:textId="1898D860" w:rsidR="000503FC" w:rsidRPr="00F62ADF" w:rsidRDefault="000503FC" w:rsidP="00F62ADF">
            <w:pPr>
              <w:pStyle w:val="ListParagraph"/>
              <w:numPr>
                <w:ilvl w:val="0"/>
                <w:numId w:val="16"/>
              </w:numPr>
              <w:spacing w:before="80" w:after="80" w:line="240" w:lineRule="auto"/>
              <w:rPr>
                <w:rFonts w:eastAsia="Times New Roman" w:cs="Aparajita"/>
                <w:snapToGrid w:val="0"/>
              </w:rPr>
            </w:pPr>
            <w:r w:rsidRPr="00F62ADF">
              <w:rPr>
                <w:rFonts w:eastAsia="Times New Roman" w:cs="Aparajita"/>
                <w:snapToGrid w:val="0"/>
              </w:rPr>
              <w:t xml:space="preserve">Store hydrazine </w:t>
            </w:r>
            <w:r w:rsidRPr="00D64E9B">
              <w:t>stor</w:t>
            </w:r>
            <w:r>
              <w:t xml:space="preserve">ed in a dry, cool, well-ventilated, and dark place (flammable cabinet </w:t>
            </w:r>
            <w:r w:rsidR="007F2B9F">
              <w:t xml:space="preserve">for bases </w:t>
            </w:r>
            <w:r>
              <w:t>in R413).</w:t>
            </w:r>
          </w:p>
          <w:p w14:paraId="5E55A844" w14:textId="0234D70A" w:rsidR="000503FC" w:rsidRPr="00F62ADF" w:rsidRDefault="000503FC" w:rsidP="00F62ADF">
            <w:pPr>
              <w:pStyle w:val="ListParagraph"/>
              <w:numPr>
                <w:ilvl w:val="0"/>
                <w:numId w:val="16"/>
              </w:numPr>
              <w:spacing w:before="80" w:after="80" w:line="240" w:lineRule="auto"/>
              <w:rPr>
                <w:rFonts w:eastAsia="Times New Roman" w:cs="Aparajita"/>
                <w:snapToGrid w:val="0"/>
              </w:rPr>
            </w:pPr>
            <w:r w:rsidRPr="00516155">
              <w:t>Ensure labels on original bottles remain legible and prominently</w:t>
            </w:r>
            <w:r>
              <w:t xml:space="preserve"> displayed to identify contents and that </w:t>
            </w:r>
            <w:r w:rsidRPr="00516155">
              <w:t>both original and secondary containers remain intact and are stored with tight-fitting caps or lids.</w:t>
            </w:r>
          </w:p>
        </w:tc>
      </w:tr>
      <w:tr w:rsidR="009D324D" w:rsidRPr="00F94616" w14:paraId="33CF2EF7" w14:textId="77777777" w:rsidTr="1B52839A">
        <w:trPr>
          <w:trHeight w:val="432"/>
        </w:trPr>
        <w:tc>
          <w:tcPr>
            <w:tcW w:w="10625" w:type="dxa"/>
            <w:gridSpan w:val="2"/>
            <w:shd w:val="clear" w:color="auto" w:fill="000E2F"/>
            <w:vAlign w:val="center"/>
          </w:tcPr>
          <w:p w14:paraId="12CBE9A6" w14:textId="53DC61CA" w:rsidR="00F94616" w:rsidRPr="00F94616" w:rsidRDefault="00F94616" w:rsidP="00F73ECA">
            <w:pPr>
              <w:widowControl w:val="0"/>
              <w:spacing w:after="0" w:line="240" w:lineRule="auto"/>
              <w:rPr>
                <w:rFonts w:eastAsia="Cambria" w:cs="Aparajita"/>
                <w:b/>
                <w:snapToGrid w:val="0"/>
                <w:sz w:val="24"/>
                <w:szCs w:val="24"/>
              </w:rPr>
            </w:pPr>
            <w:r>
              <w:rPr>
                <w:rFonts w:eastAsia="Cambria" w:cs="Aparajita"/>
                <w:b/>
                <w:snapToGrid w:val="0"/>
                <w:sz w:val="24"/>
                <w:szCs w:val="24"/>
              </w:rPr>
              <w:t xml:space="preserve">SECTION </w:t>
            </w:r>
            <w:r w:rsidR="00F73ECA">
              <w:rPr>
                <w:rFonts w:eastAsia="Cambria" w:cs="Aparajita"/>
                <w:b/>
                <w:snapToGrid w:val="0"/>
                <w:sz w:val="24"/>
                <w:szCs w:val="24"/>
              </w:rPr>
              <w:t xml:space="preserve">7 – </w:t>
            </w:r>
            <w:r w:rsidRPr="00F94616">
              <w:rPr>
                <w:rFonts w:eastAsia="Cambria" w:cs="Aparajita"/>
                <w:b/>
                <w:snapToGrid w:val="0"/>
                <w:sz w:val="24"/>
                <w:szCs w:val="24"/>
              </w:rPr>
              <w:t>SPILLS AND ACCIDENTS PROCEDURES</w:t>
            </w:r>
          </w:p>
        </w:tc>
      </w:tr>
      <w:tr w:rsidR="00F73ECA" w:rsidRPr="00F94616" w14:paraId="3A608CF2" w14:textId="77777777" w:rsidTr="1B52839A">
        <w:trPr>
          <w:trHeight w:val="1590"/>
        </w:trPr>
        <w:tc>
          <w:tcPr>
            <w:tcW w:w="10625" w:type="dxa"/>
            <w:gridSpan w:val="2"/>
            <w:shd w:val="clear" w:color="auto" w:fill="FFFFFF" w:themeFill="background1"/>
            <w:vAlign w:val="center"/>
          </w:tcPr>
          <w:p w14:paraId="76197685" w14:textId="30C1DEE8" w:rsidR="00F73ECA" w:rsidRPr="00DC7251" w:rsidRDefault="00F73ECA" w:rsidP="1B52839A">
            <w:pPr>
              <w:pStyle w:val="ListParagraph"/>
              <w:numPr>
                <w:ilvl w:val="0"/>
                <w:numId w:val="13"/>
              </w:numPr>
              <w:shd w:val="clear" w:color="auto" w:fill="FFFFFF" w:themeFill="background1"/>
              <w:spacing w:before="80" w:after="80" w:line="240" w:lineRule="auto"/>
              <w:outlineLvl w:val="1"/>
              <w:rPr>
                <w:rFonts w:cs="Aparajita"/>
                <w:color w:val="000000" w:themeColor="text1"/>
              </w:rPr>
            </w:pPr>
            <w:r w:rsidRPr="00DC7251">
              <w:rPr>
                <w:rFonts w:cs="Aparajita"/>
                <w:color w:val="000000"/>
                <w:shd w:val="clear" w:color="auto" w:fill="FFFFFF"/>
              </w:rPr>
              <w:t xml:space="preserve">Evacuate the laboratory if a larger spill of </w:t>
            </w:r>
            <w:proofErr w:type="spellStart"/>
            <w:r w:rsidRPr="00DC7251">
              <w:rPr>
                <w:rFonts w:cs="Aparajita"/>
                <w:color w:val="000000"/>
                <w:shd w:val="clear" w:color="auto" w:fill="FFFFFF"/>
              </w:rPr>
              <w:t>hydrazines</w:t>
            </w:r>
            <w:proofErr w:type="spellEnd"/>
            <w:r w:rsidRPr="00DC7251">
              <w:rPr>
                <w:rFonts w:cs="Aparajita"/>
                <w:color w:val="000000"/>
                <w:shd w:val="clear" w:color="auto" w:fill="FFFFFF"/>
              </w:rPr>
              <w:t xml:space="preserve"> has occurred outside the fume hood.</w:t>
            </w:r>
          </w:p>
          <w:p w14:paraId="49E4C3E7" w14:textId="376E349F" w:rsidR="00F73ECA" w:rsidRPr="00DC7251" w:rsidRDefault="000E2FFD" w:rsidP="1B52839A">
            <w:pPr>
              <w:pStyle w:val="ListParagraph"/>
              <w:numPr>
                <w:ilvl w:val="0"/>
                <w:numId w:val="13"/>
              </w:numPr>
              <w:shd w:val="clear" w:color="auto" w:fill="FFFFFF" w:themeFill="background1"/>
              <w:spacing w:before="80" w:after="80" w:line="240" w:lineRule="auto"/>
              <w:outlineLvl w:val="1"/>
              <w:rPr>
                <w:rFonts w:cs="Aparajita"/>
                <w:color w:val="000000" w:themeColor="text1"/>
              </w:rPr>
            </w:pPr>
            <w:r w:rsidRPr="00DC7251">
              <w:rPr>
                <w:rFonts w:cs="Aparajita"/>
                <w:color w:val="000000"/>
                <w:shd w:val="clear" w:color="auto" w:fill="FFFFFF"/>
              </w:rPr>
              <w:t xml:space="preserve">Close door(s) to lab and post a </w:t>
            </w:r>
            <w:r w:rsidRPr="0029447A">
              <w:rPr>
                <w:rFonts w:cs="Aparajita"/>
                <w:color w:val="000000"/>
                <w:shd w:val="clear" w:color="auto" w:fill="FFFFFF"/>
              </w:rPr>
              <w:t>“NO ENTRY”</w:t>
            </w:r>
            <w:r w:rsidRPr="00DC7251">
              <w:rPr>
                <w:rFonts w:cs="Aparajita"/>
                <w:color w:val="000000"/>
                <w:shd w:val="clear" w:color="auto" w:fill="FFFFFF"/>
              </w:rPr>
              <w:t xml:space="preserve"> sign</w:t>
            </w:r>
            <w:r>
              <w:rPr>
                <w:rFonts w:cs="Aparajita"/>
                <w:color w:val="000000"/>
                <w:shd w:val="clear" w:color="auto" w:fill="FFFFFF"/>
              </w:rPr>
              <w:t xml:space="preserve"> spelling out the origin of the danger.</w:t>
            </w:r>
          </w:p>
          <w:p w14:paraId="683C4ADC" w14:textId="6990B934" w:rsidR="00F73ECA" w:rsidRPr="00DC7251" w:rsidRDefault="00F73ECA" w:rsidP="1B52839A">
            <w:pPr>
              <w:pStyle w:val="ListParagraph"/>
              <w:numPr>
                <w:ilvl w:val="0"/>
                <w:numId w:val="13"/>
              </w:numPr>
              <w:shd w:val="clear" w:color="auto" w:fill="FFFFFF" w:themeFill="background1"/>
              <w:spacing w:before="80" w:after="80" w:line="240" w:lineRule="auto"/>
              <w:outlineLvl w:val="1"/>
              <w:rPr>
                <w:rFonts w:cs="Aparajita"/>
                <w:color w:val="000000" w:themeColor="text1"/>
              </w:rPr>
            </w:pPr>
            <w:r w:rsidRPr="00DC7251">
              <w:rPr>
                <w:rFonts w:cs="Aparajita"/>
                <w:color w:val="000000"/>
                <w:shd w:val="clear" w:color="auto" w:fill="FFFFFF"/>
              </w:rPr>
              <w:t xml:space="preserve">Activate the fire alarm and call </w:t>
            </w:r>
            <w:r w:rsidRPr="00DC7251">
              <w:rPr>
                <w:rFonts w:cs="Aparajita"/>
                <w:b/>
                <w:bCs/>
                <w:shd w:val="clear" w:color="auto" w:fill="FFFFFF"/>
              </w:rPr>
              <w:t>911</w:t>
            </w:r>
            <w:r w:rsidR="000503FC" w:rsidRPr="1B52839A">
              <w:rPr>
                <w:rFonts w:cs="Aparajita"/>
                <w:color w:val="000000"/>
                <w:shd w:val="clear" w:color="auto" w:fill="FFFFFF"/>
              </w:rPr>
              <w:t xml:space="preserve"> and inform them of the nature of the chemical</w:t>
            </w:r>
            <w:r w:rsidR="00DC7251" w:rsidRPr="1B52839A">
              <w:rPr>
                <w:rFonts w:cs="Aparajita"/>
                <w:color w:val="000000"/>
                <w:shd w:val="clear" w:color="auto" w:fill="FFFFFF"/>
              </w:rPr>
              <w:t xml:space="preserve"> spill.</w:t>
            </w:r>
          </w:p>
          <w:p w14:paraId="7866FD2D" w14:textId="3EBCA4D3" w:rsidR="00F73ECA" w:rsidRDefault="00F73ECA" w:rsidP="1B52839A">
            <w:pPr>
              <w:pStyle w:val="ListParagraph"/>
              <w:numPr>
                <w:ilvl w:val="0"/>
                <w:numId w:val="13"/>
              </w:numPr>
              <w:shd w:val="clear" w:color="auto" w:fill="FFFFFF" w:themeFill="background1"/>
              <w:spacing w:before="80" w:after="80" w:line="240" w:lineRule="auto"/>
              <w:outlineLvl w:val="1"/>
              <w:rPr>
                <w:rFonts w:cs="Aparajita"/>
                <w:color w:val="000000" w:themeColor="text1"/>
              </w:rPr>
            </w:pPr>
            <w:r w:rsidRPr="00DC7251">
              <w:rPr>
                <w:rFonts w:cs="Aparajita"/>
                <w:color w:val="000000"/>
                <w:shd w:val="clear" w:color="auto" w:fill="FFFFFF"/>
              </w:rPr>
              <w:t xml:space="preserve">Do not re-enter area until instructed to do so by UCFD or </w:t>
            </w:r>
            <w:r w:rsidR="00DC7251">
              <w:rPr>
                <w:rFonts w:cs="Aparajita"/>
                <w:color w:val="000000"/>
                <w:shd w:val="clear" w:color="auto" w:fill="FFFFFF"/>
              </w:rPr>
              <w:t>other emergency personnel.</w:t>
            </w:r>
          </w:p>
          <w:p w14:paraId="57A39A3A" w14:textId="220B9E1C" w:rsidR="007F2B9F" w:rsidRPr="007F2B9F" w:rsidRDefault="007F2B9F" w:rsidP="007F2B9F">
            <w:pPr>
              <w:shd w:val="clear" w:color="auto" w:fill="FFFFFF"/>
              <w:spacing w:before="80" w:after="80" w:line="240" w:lineRule="auto"/>
              <w:ind w:left="360"/>
              <w:outlineLvl w:val="1"/>
              <w:rPr>
                <w:rFonts w:cs="Aparajita"/>
                <w:color w:val="000000"/>
                <w:shd w:val="clear" w:color="auto" w:fill="FFFFFF"/>
              </w:rPr>
            </w:pPr>
            <w:r w:rsidRPr="007F2B9F">
              <w:rPr>
                <w:rFonts w:eastAsia="Times New Roman" w:cs="Aparajita"/>
                <w:b/>
                <w:snapToGrid w:val="0"/>
              </w:rPr>
              <w:t xml:space="preserve">Report any incident to the PI </w:t>
            </w:r>
            <w:r w:rsidRPr="007F2B9F">
              <w:rPr>
                <w:rFonts w:eastAsia="Times New Roman" w:cs="Aparajita"/>
                <w:b/>
                <w:snapToGrid w:val="0"/>
                <w:u w:val="single"/>
              </w:rPr>
              <w:t>and</w:t>
            </w:r>
            <w:r w:rsidRPr="007F2B9F">
              <w:rPr>
                <w:rFonts w:eastAsia="Times New Roman" w:cs="Aparajita"/>
                <w:b/>
                <w:snapToGrid w:val="0"/>
              </w:rPr>
              <w:t xml:space="preserve"> fill out the </w:t>
            </w:r>
            <w:hyperlink r:id="rId15" w:history="1">
              <w:r w:rsidRPr="007F2B9F">
                <w:rPr>
                  <w:rStyle w:val="Hyperlink"/>
                  <w:rFonts w:eastAsia="Times New Roman" w:cs="Aparajita"/>
                  <w:b/>
                  <w:snapToGrid w:val="0"/>
                </w:rPr>
                <w:t>accident form</w:t>
              </w:r>
            </w:hyperlink>
          </w:p>
        </w:tc>
      </w:tr>
      <w:tr w:rsidR="009D324D" w:rsidRPr="00F94616" w14:paraId="0FC6BF8D" w14:textId="77777777" w:rsidTr="1B52839A">
        <w:trPr>
          <w:trHeight w:val="432"/>
        </w:trPr>
        <w:tc>
          <w:tcPr>
            <w:tcW w:w="10625" w:type="dxa"/>
            <w:gridSpan w:val="2"/>
            <w:shd w:val="clear" w:color="auto" w:fill="000E2F"/>
            <w:vAlign w:val="center"/>
          </w:tcPr>
          <w:p w14:paraId="6889F69C" w14:textId="31250BF4" w:rsidR="00F94616" w:rsidRPr="00F94616" w:rsidRDefault="00F94616" w:rsidP="00F73ECA">
            <w:pPr>
              <w:widowControl w:val="0"/>
              <w:spacing w:after="0" w:line="240" w:lineRule="auto"/>
              <w:rPr>
                <w:rFonts w:eastAsia="Times New Roman" w:cs="Aparajita"/>
                <w:b/>
                <w:snapToGrid w:val="0"/>
                <w:sz w:val="24"/>
                <w:szCs w:val="24"/>
              </w:rPr>
            </w:pPr>
            <w:r>
              <w:rPr>
                <w:rFonts w:eastAsia="Cambria" w:cs="Aparajita"/>
                <w:b/>
                <w:snapToGrid w:val="0"/>
                <w:sz w:val="24"/>
                <w:szCs w:val="24"/>
              </w:rPr>
              <w:t xml:space="preserve">SECTION </w:t>
            </w:r>
            <w:r w:rsidR="00F73ECA">
              <w:rPr>
                <w:rFonts w:eastAsia="Cambria" w:cs="Aparajita"/>
                <w:b/>
                <w:snapToGrid w:val="0"/>
                <w:sz w:val="24"/>
                <w:szCs w:val="24"/>
              </w:rPr>
              <w:t xml:space="preserve">8 – </w:t>
            </w:r>
            <w:r w:rsidRPr="00F94616">
              <w:rPr>
                <w:rFonts w:eastAsia="Cambria" w:cs="Aparajita"/>
                <w:b/>
                <w:snapToGrid w:val="0"/>
                <w:sz w:val="24"/>
                <w:szCs w:val="24"/>
              </w:rPr>
              <w:t>FIRST AID PROCEDURES</w:t>
            </w:r>
          </w:p>
        </w:tc>
      </w:tr>
      <w:tr w:rsidR="009D324D" w:rsidRPr="00F94616" w14:paraId="2F6C6D83" w14:textId="77777777" w:rsidTr="1B52839A">
        <w:trPr>
          <w:trHeight w:val="465"/>
        </w:trPr>
        <w:tc>
          <w:tcPr>
            <w:tcW w:w="2070" w:type="dxa"/>
            <w:shd w:val="clear" w:color="auto" w:fill="FFFFFF" w:themeFill="background1"/>
            <w:vAlign w:val="center"/>
          </w:tcPr>
          <w:p w14:paraId="56AF47E2" w14:textId="77777777" w:rsidR="00F94616" w:rsidRPr="00F94616" w:rsidRDefault="00F94616" w:rsidP="00A46BD7">
            <w:pPr>
              <w:widowControl w:val="0"/>
              <w:spacing w:after="0" w:line="240" w:lineRule="auto"/>
              <w:rPr>
                <w:rFonts w:eastAsia="Times New Roman" w:cs="Aparajita"/>
                <w:snapToGrid w:val="0"/>
              </w:rPr>
            </w:pPr>
            <w:r w:rsidRPr="00F94616">
              <w:rPr>
                <w:rFonts w:eastAsia="Times New Roman" w:cs="Aparajita"/>
                <w:snapToGrid w:val="0"/>
              </w:rPr>
              <w:t>First Aid- Eyes</w:t>
            </w:r>
          </w:p>
        </w:tc>
        <w:tc>
          <w:tcPr>
            <w:tcW w:w="8555" w:type="dxa"/>
            <w:shd w:val="clear" w:color="auto" w:fill="FFFFFF" w:themeFill="background1"/>
            <w:vAlign w:val="center"/>
          </w:tcPr>
          <w:p w14:paraId="1D6583C4" w14:textId="7CC715C2" w:rsidR="00F94616" w:rsidRPr="000303F6" w:rsidRDefault="00FA1BC6" w:rsidP="1B52839A">
            <w:pPr>
              <w:pStyle w:val="ListParagraph"/>
              <w:widowControl w:val="0"/>
              <w:numPr>
                <w:ilvl w:val="0"/>
                <w:numId w:val="5"/>
              </w:numPr>
              <w:spacing w:after="0" w:line="240" w:lineRule="auto"/>
              <w:rPr>
                <w:rFonts w:eastAsia="Times New Roman" w:cs="Aparajita"/>
              </w:rPr>
            </w:pPr>
            <w:r w:rsidRPr="00FA1BC6">
              <w:rPr>
                <w:rFonts w:eastAsia="Times New Roman" w:cs="Aparajita"/>
                <w:snapToGrid w:val="0"/>
                <w:shd w:val="clear" w:color="auto" w:fill="FFFFFF"/>
              </w:rPr>
              <w:t>Immediately</w:t>
            </w:r>
            <w:r w:rsidR="00A529E8">
              <w:rPr>
                <w:rFonts w:eastAsia="Times New Roman" w:cs="Aparajita"/>
                <w:snapToGrid w:val="0"/>
                <w:shd w:val="clear" w:color="auto" w:fill="FFFFFF"/>
              </w:rPr>
              <w:t xml:space="preserve"> </w:t>
            </w:r>
            <w:r w:rsidR="00516155">
              <w:rPr>
                <w:rFonts w:eastAsia="Times New Roman" w:cs="Aparajita"/>
                <w:snapToGrid w:val="0"/>
                <w:shd w:val="clear" w:color="auto" w:fill="FFFFFF"/>
              </w:rPr>
              <w:t>move to the eyewash station</w:t>
            </w:r>
            <w:r w:rsidR="00CD2708">
              <w:rPr>
                <w:rFonts w:eastAsia="Times New Roman" w:cs="Aparajita"/>
                <w:snapToGrid w:val="0"/>
                <w:shd w:val="clear" w:color="auto" w:fill="FFFFFF"/>
              </w:rPr>
              <w:t xml:space="preserve">, hold eyelids open and flush </w:t>
            </w:r>
            <w:r w:rsidR="00E147E8">
              <w:rPr>
                <w:rFonts w:eastAsia="Times New Roman" w:cs="Aparajita"/>
                <w:snapToGrid w:val="0"/>
              </w:rPr>
              <w:t>with water</w:t>
            </w:r>
            <w:r w:rsidR="000303F6">
              <w:rPr>
                <w:rFonts w:eastAsia="Times New Roman" w:cs="Aparajita"/>
                <w:snapToGrid w:val="0"/>
              </w:rPr>
              <w:t xml:space="preserve">. </w:t>
            </w:r>
            <w:r w:rsidR="00F94616" w:rsidRPr="000303F6">
              <w:rPr>
                <w:rFonts w:eastAsia="Times New Roman" w:cs="Aparajita"/>
                <w:snapToGrid w:val="0"/>
              </w:rPr>
              <w:t xml:space="preserve">Remove contact lenses </w:t>
            </w:r>
            <w:r w:rsidR="000303F6">
              <w:rPr>
                <w:rFonts w:eastAsia="Times New Roman" w:cs="Aparajita"/>
                <w:snapToGrid w:val="0"/>
              </w:rPr>
              <w:t xml:space="preserve">while flushing </w:t>
            </w:r>
            <w:r w:rsidR="00F94616" w:rsidRPr="000303F6">
              <w:rPr>
                <w:rFonts w:eastAsia="Times New Roman" w:cs="Aparajita"/>
                <w:snapToGrid w:val="0"/>
              </w:rPr>
              <w:t>(if applicable).</w:t>
            </w:r>
          </w:p>
          <w:p w14:paraId="5A7CC7CC" w14:textId="7C2F1174" w:rsidR="000303F6" w:rsidRPr="000303F6" w:rsidRDefault="000303F6" w:rsidP="000303F6">
            <w:pPr>
              <w:pStyle w:val="ListParagraph"/>
              <w:widowControl w:val="0"/>
              <w:numPr>
                <w:ilvl w:val="0"/>
                <w:numId w:val="5"/>
              </w:numPr>
              <w:spacing w:after="0" w:line="240" w:lineRule="auto"/>
              <w:rPr>
                <w:rFonts w:eastAsia="Times New Roman" w:cs="Aparajita"/>
                <w:snapToGrid w:val="0"/>
              </w:rPr>
            </w:pPr>
            <w:r>
              <w:rPr>
                <w:rFonts w:eastAsia="Times New Roman" w:cs="Aparajita"/>
                <w:snapToGrid w:val="0"/>
              </w:rPr>
              <w:t xml:space="preserve">Have another person from the lab dial </w:t>
            </w:r>
            <w:r w:rsidRPr="000303F6">
              <w:rPr>
                <w:rFonts w:eastAsia="Times New Roman" w:cs="Aparajita"/>
                <w:b/>
                <w:snapToGrid w:val="0"/>
              </w:rPr>
              <w:t>911</w:t>
            </w:r>
            <w:r w:rsidR="00120A11">
              <w:rPr>
                <w:rFonts w:eastAsia="Times New Roman" w:cs="Aparajita"/>
                <w:b/>
                <w:snapToGrid w:val="0"/>
              </w:rPr>
              <w:t xml:space="preserve"> </w:t>
            </w:r>
            <w:r w:rsidR="00120A11">
              <w:rPr>
                <w:rFonts w:eastAsia="Times New Roman" w:cs="Aparajita"/>
                <w:snapToGrid w:val="0"/>
              </w:rPr>
              <w:t xml:space="preserve">and specifically mention </w:t>
            </w:r>
            <w:r w:rsidR="00134D47">
              <w:rPr>
                <w:rFonts w:eastAsia="Times New Roman" w:cs="Aparajita"/>
                <w:snapToGrid w:val="0"/>
              </w:rPr>
              <w:t>hydrazine</w:t>
            </w:r>
            <w:r w:rsidR="006C3098">
              <w:rPr>
                <w:rFonts w:eastAsia="Times New Roman" w:cs="Aparajita"/>
                <w:snapToGrid w:val="0"/>
              </w:rPr>
              <w:t xml:space="preserve"> </w:t>
            </w:r>
            <w:r w:rsidR="00120A11">
              <w:rPr>
                <w:rFonts w:eastAsia="Times New Roman" w:cs="Aparajita"/>
                <w:snapToGrid w:val="0"/>
              </w:rPr>
              <w:t xml:space="preserve">exposure. </w:t>
            </w:r>
          </w:p>
          <w:p w14:paraId="145F848A" w14:textId="113A73F0" w:rsidR="00F94616" w:rsidRPr="007F2B9F" w:rsidRDefault="00A529E8" w:rsidP="1B52839A">
            <w:pPr>
              <w:pStyle w:val="ListParagraph"/>
              <w:widowControl w:val="0"/>
              <w:numPr>
                <w:ilvl w:val="0"/>
                <w:numId w:val="5"/>
              </w:numPr>
              <w:spacing w:after="0" w:line="240" w:lineRule="auto"/>
              <w:rPr>
                <w:rFonts w:eastAsia="Times New Roman" w:cs="Aparajita"/>
              </w:rPr>
            </w:pPr>
            <w:r>
              <w:rPr>
                <w:rFonts w:eastAsia="Times New Roman" w:cs="Aparajita"/>
                <w:snapToGrid w:val="0"/>
              </w:rPr>
              <w:t>Continue f</w:t>
            </w:r>
            <w:r w:rsidR="00055876">
              <w:rPr>
                <w:rFonts w:eastAsia="Times New Roman" w:cs="Aparajita"/>
                <w:snapToGrid w:val="0"/>
              </w:rPr>
              <w:t>lush</w:t>
            </w:r>
            <w:r>
              <w:rPr>
                <w:rFonts w:eastAsia="Times New Roman" w:cs="Aparajita"/>
                <w:snapToGrid w:val="0"/>
              </w:rPr>
              <w:t>ing the</w:t>
            </w:r>
            <w:r w:rsidR="00055876">
              <w:rPr>
                <w:rFonts w:eastAsia="Times New Roman" w:cs="Aparajita"/>
                <w:snapToGrid w:val="0"/>
              </w:rPr>
              <w:t xml:space="preserve"> eyes </w:t>
            </w:r>
            <w:r w:rsidR="00F94616" w:rsidRPr="00A529E8">
              <w:rPr>
                <w:rFonts w:eastAsia="Times New Roman" w:cs="Aparajita"/>
                <w:snapToGrid w:val="0"/>
              </w:rPr>
              <w:t>until emergency personnel arrives.</w:t>
            </w:r>
          </w:p>
        </w:tc>
      </w:tr>
      <w:tr w:rsidR="009D324D" w:rsidRPr="00F94616" w14:paraId="0DE8C794" w14:textId="77777777" w:rsidTr="00A42A2E">
        <w:trPr>
          <w:trHeight w:val="1340"/>
        </w:trPr>
        <w:tc>
          <w:tcPr>
            <w:tcW w:w="2070" w:type="dxa"/>
            <w:shd w:val="clear" w:color="auto" w:fill="FFFFFF" w:themeFill="background1"/>
            <w:vAlign w:val="center"/>
          </w:tcPr>
          <w:p w14:paraId="6DB217BE" w14:textId="77777777" w:rsidR="00F94616" w:rsidRPr="00F94616" w:rsidRDefault="00F94616" w:rsidP="00A46BD7">
            <w:pPr>
              <w:widowControl w:val="0"/>
              <w:spacing w:after="0" w:line="240" w:lineRule="auto"/>
              <w:rPr>
                <w:rFonts w:eastAsia="Times New Roman" w:cs="Aparajita"/>
                <w:snapToGrid w:val="0"/>
              </w:rPr>
            </w:pPr>
            <w:r w:rsidRPr="00F94616">
              <w:rPr>
                <w:rFonts w:eastAsia="Times New Roman" w:cs="Aparajita"/>
                <w:snapToGrid w:val="0"/>
              </w:rPr>
              <w:t>First Aid- Skin</w:t>
            </w:r>
          </w:p>
          <w:p w14:paraId="6445C3E4" w14:textId="77777777" w:rsidR="00F94616" w:rsidRPr="00F94616" w:rsidRDefault="00F94616" w:rsidP="00A46BD7">
            <w:pPr>
              <w:widowControl w:val="0"/>
              <w:spacing w:after="0" w:line="240" w:lineRule="auto"/>
              <w:rPr>
                <w:rFonts w:eastAsia="Times New Roman" w:cs="Aparajita"/>
                <w:snapToGrid w:val="0"/>
              </w:rPr>
            </w:pPr>
          </w:p>
        </w:tc>
        <w:tc>
          <w:tcPr>
            <w:tcW w:w="8555" w:type="dxa"/>
            <w:shd w:val="clear" w:color="auto" w:fill="FFFFFF" w:themeFill="background1"/>
            <w:vAlign w:val="center"/>
          </w:tcPr>
          <w:p w14:paraId="6378E302" w14:textId="26768FE9" w:rsidR="006032BF" w:rsidRPr="00A529E8" w:rsidRDefault="00FA1BC6" w:rsidP="1B52839A">
            <w:pPr>
              <w:pStyle w:val="ListParagraph"/>
              <w:widowControl w:val="0"/>
              <w:numPr>
                <w:ilvl w:val="0"/>
                <w:numId w:val="7"/>
              </w:numPr>
              <w:spacing w:after="0" w:line="240" w:lineRule="auto"/>
              <w:jc w:val="both"/>
              <w:rPr>
                <w:rFonts w:eastAsia="Times New Roman" w:cs="Aparajita"/>
              </w:rPr>
            </w:pPr>
            <w:r w:rsidRPr="00FA1BC6">
              <w:rPr>
                <w:rFonts w:eastAsia="Times New Roman" w:cs="Aparajita"/>
                <w:snapToGrid w:val="0"/>
                <w:shd w:val="clear" w:color="auto" w:fill="FFFFFF"/>
              </w:rPr>
              <w:t>Immediately</w:t>
            </w:r>
            <w:r w:rsidR="00C25BCD" w:rsidRPr="00FA1BC6">
              <w:rPr>
                <w:rFonts w:eastAsia="Times New Roman" w:cs="Aparajita"/>
                <w:snapToGrid w:val="0"/>
                <w:shd w:val="clear" w:color="auto" w:fill="FFFFFF"/>
              </w:rPr>
              <w:t xml:space="preserve"> </w:t>
            </w:r>
            <w:r w:rsidR="00C25BCD">
              <w:rPr>
                <w:rFonts w:eastAsia="Times New Roman" w:cs="Aparajita"/>
                <w:snapToGrid w:val="0"/>
              </w:rPr>
              <w:t xml:space="preserve">move to safety shower or other water source and begin </w:t>
            </w:r>
            <w:r>
              <w:rPr>
                <w:rFonts w:eastAsia="Times New Roman" w:cs="Aparajita"/>
                <w:snapToGrid w:val="0"/>
              </w:rPr>
              <w:t>rinsing</w:t>
            </w:r>
            <w:r w:rsidR="00C25BCD">
              <w:rPr>
                <w:rFonts w:eastAsia="Times New Roman" w:cs="Aparajita"/>
                <w:snapToGrid w:val="0"/>
              </w:rPr>
              <w:t xml:space="preserve"> affected area(s). </w:t>
            </w:r>
            <w:r w:rsidR="00F94616" w:rsidRPr="00A529E8">
              <w:rPr>
                <w:rFonts w:eastAsia="Times New Roman" w:cs="Aparajita"/>
                <w:snapToGrid w:val="0"/>
              </w:rPr>
              <w:t>Remove contaminated clothing (if applicable)</w:t>
            </w:r>
            <w:r w:rsidR="00DC7251">
              <w:rPr>
                <w:rFonts w:eastAsia="Times New Roman" w:cs="Aparajita"/>
                <w:snapToGrid w:val="0"/>
              </w:rPr>
              <w:t xml:space="preserve"> while flushing.</w:t>
            </w:r>
          </w:p>
          <w:p w14:paraId="2FA9B41F" w14:textId="64B5B15F" w:rsidR="00120A11" w:rsidRPr="00A529E8" w:rsidRDefault="00120A11" w:rsidP="00120A11">
            <w:pPr>
              <w:pStyle w:val="ListParagraph"/>
              <w:widowControl w:val="0"/>
              <w:numPr>
                <w:ilvl w:val="0"/>
                <w:numId w:val="7"/>
              </w:numPr>
              <w:spacing w:after="0" w:line="240" w:lineRule="auto"/>
              <w:rPr>
                <w:rFonts w:eastAsia="Times New Roman" w:cs="Aparajita"/>
                <w:snapToGrid w:val="0"/>
              </w:rPr>
            </w:pPr>
            <w:r w:rsidRPr="00A529E8">
              <w:rPr>
                <w:rFonts w:eastAsia="Times New Roman" w:cs="Aparajita"/>
                <w:snapToGrid w:val="0"/>
              </w:rPr>
              <w:t xml:space="preserve">Have another person from the lab dial </w:t>
            </w:r>
            <w:r w:rsidRPr="00A529E8">
              <w:rPr>
                <w:rFonts w:eastAsia="Times New Roman" w:cs="Aparajita"/>
                <w:b/>
                <w:snapToGrid w:val="0"/>
              </w:rPr>
              <w:t xml:space="preserve">911 </w:t>
            </w:r>
            <w:r w:rsidRPr="00A529E8">
              <w:rPr>
                <w:rFonts w:eastAsia="Times New Roman" w:cs="Aparajita"/>
                <w:snapToGrid w:val="0"/>
              </w:rPr>
              <w:t xml:space="preserve">and specifically mention </w:t>
            </w:r>
            <w:r w:rsidR="00134D47">
              <w:rPr>
                <w:rFonts w:eastAsia="Times New Roman" w:cs="Aparajita"/>
                <w:snapToGrid w:val="0"/>
              </w:rPr>
              <w:t>hydrazine</w:t>
            </w:r>
            <w:r w:rsidRPr="00A529E8">
              <w:rPr>
                <w:rFonts w:eastAsia="Times New Roman" w:cs="Aparajita"/>
                <w:snapToGrid w:val="0"/>
              </w:rPr>
              <w:t xml:space="preserve"> exposure. </w:t>
            </w:r>
          </w:p>
          <w:p w14:paraId="767A857C" w14:textId="68AE98E3" w:rsidR="00DC7251" w:rsidRDefault="00F94616" w:rsidP="1B52839A">
            <w:pPr>
              <w:pStyle w:val="ListParagraph"/>
              <w:widowControl w:val="0"/>
              <w:numPr>
                <w:ilvl w:val="0"/>
                <w:numId w:val="7"/>
              </w:numPr>
              <w:spacing w:after="0" w:line="240" w:lineRule="auto"/>
              <w:jc w:val="both"/>
              <w:rPr>
                <w:rFonts w:eastAsia="Times New Roman" w:cs="Aparajita"/>
              </w:rPr>
            </w:pPr>
            <w:r w:rsidRPr="00DC7251">
              <w:rPr>
                <w:rFonts w:eastAsia="Times New Roman" w:cs="Aparajita"/>
                <w:snapToGrid w:val="0"/>
              </w:rPr>
              <w:t>Flush affected a</w:t>
            </w:r>
            <w:r w:rsidR="006032BF" w:rsidRPr="00DC7251">
              <w:rPr>
                <w:rFonts w:eastAsia="Times New Roman" w:cs="Aparajita"/>
                <w:snapToGrid w:val="0"/>
              </w:rPr>
              <w:t xml:space="preserve">rea(s) under safety shower for </w:t>
            </w:r>
            <w:r w:rsidRPr="00DC7251">
              <w:rPr>
                <w:rFonts w:eastAsia="Times New Roman" w:cs="Aparajita"/>
                <w:snapToGrid w:val="0"/>
              </w:rPr>
              <w:t>5 minutes.</w:t>
            </w:r>
          </w:p>
          <w:p w14:paraId="004C65C4" w14:textId="588E60AA" w:rsidR="00DC7251" w:rsidRPr="007F2B9F" w:rsidRDefault="00F94616" w:rsidP="1B52839A">
            <w:pPr>
              <w:pStyle w:val="ListParagraph"/>
              <w:widowControl w:val="0"/>
              <w:numPr>
                <w:ilvl w:val="0"/>
                <w:numId w:val="7"/>
              </w:numPr>
              <w:spacing w:after="0" w:line="240" w:lineRule="auto"/>
              <w:jc w:val="both"/>
              <w:rPr>
                <w:rFonts w:eastAsia="Times New Roman" w:cs="Aparajita"/>
              </w:rPr>
            </w:pPr>
            <w:r w:rsidRPr="00DC7251">
              <w:rPr>
                <w:rFonts w:eastAsia="Times New Roman" w:cs="Aparajita"/>
                <w:snapToGrid w:val="0"/>
              </w:rPr>
              <w:t>Keep rinsing affected area</w:t>
            </w:r>
            <w:r w:rsidR="006032BF" w:rsidRPr="00DC7251">
              <w:rPr>
                <w:rFonts w:eastAsia="Times New Roman" w:cs="Aparajita"/>
                <w:snapToGrid w:val="0"/>
              </w:rPr>
              <w:t>(s)</w:t>
            </w:r>
            <w:r w:rsidRPr="00DC7251">
              <w:rPr>
                <w:rFonts w:eastAsia="Times New Roman" w:cs="Aparajita"/>
                <w:snapToGrid w:val="0"/>
              </w:rPr>
              <w:t xml:space="preserve"> until emergency personnel arrives.</w:t>
            </w:r>
          </w:p>
        </w:tc>
      </w:tr>
      <w:tr w:rsidR="009D324D" w:rsidRPr="00F94616" w14:paraId="02DADFD6" w14:textId="77777777" w:rsidTr="00A42A2E">
        <w:trPr>
          <w:trHeight w:val="809"/>
        </w:trPr>
        <w:tc>
          <w:tcPr>
            <w:tcW w:w="2070" w:type="dxa"/>
            <w:shd w:val="clear" w:color="auto" w:fill="FFFFFF" w:themeFill="background1"/>
            <w:vAlign w:val="center"/>
          </w:tcPr>
          <w:p w14:paraId="363D3529" w14:textId="37545D26" w:rsidR="00A529E8" w:rsidRPr="00F94616" w:rsidRDefault="00A529E8" w:rsidP="00A46BD7">
            <w:pPr>
              <w:widowControl w:val="0"/>
              <w:spacing w:after="0" w:line="240" w:lineRule="auto"/>
              <w:rPr>
                <w:rFonts w:eastAsia="Times New Roman" w:cs="Aparajita"/>
                <w:snapToGrid w:val="0"/>
              </w:rPr>
            </w:pPr>
            <w:r>
              <w:rPr>
                <w:rFonts w:eastAsia="Times New Roman" w:cs="Aparajita"/>
                <w:snapToGrid w:val="0"/>
              </w:rPr>
              <w:t>First Aid- Ingestion</w:t>
            </w:r>
          </w:p>
        </w:tc>
        <w:tc>
          <w:tcPr>
            <w:tcW w:w="8555" w:type="dxa"/>
            <w:shd w:val="clear" w:color="auto" w:fill="FFFFFF" w:themeFill="background1"/>
            <w:vAlign w:val="center"/>
          </w:tcPr>
          <w:p w14:paraId="652D372C" w14:textId="5DD96274" w:rsidR="00A529E8" w:rsidRPr="00A529E8" w:rsidRDefault="1B52839A" w:rsidP="1B52839A">
            <w:pPr>
              <w:widowControl w:val="0"/>
              <w:numPr>
                <w:ilvl w:val="0"/>
                <w:numId w:val="2"/>
              </w:numPr>
              <w:spacing w:after="0" w:line="240" w:lineRule="auto"/>
              <w:contextualSpacing/>
              <w:rPr>
                <w:rFonts w:eastAsia="Times New Roman" w:cs="Aparajita"/>
              </w:rPr>
            </w:pPr>
            <w:r>
              <w:t>Immediately rinse the mouth with cold water. Do NOT induce vomiting. Do NOT give emetics or baking soda.</w:t>
            </w:r>
          </w:p>
          <w:p w14:paraId="4FF4F153" w14:textId="09359AE9" w:rsidR="00A529E8" w:rsidRPr="007F2B9F" w:rsidRDefault="00A529E8" w:rsidP="1B52839A">
            <w:pPr>
              <w:pStyle w:val="ListParagraph"/>
              <w:widowControl w:val="0"/>
              <w:numPr>
                <w:ilvl w:val="0"/>
                <w:numId w:val="2"/>
              </w:numPr>
              <w:spacing w:after="0" w:line="240" w:lineRule="auto"/>
              <w:rPr>
                <w:rFonts w:eastAsia="Times New Roman" w:cs="Aparajita"/>
              </w:rPr>
            </w:pPr>
            <w:r w:rsidRPr="00A529E8">
              <w:rPr>
                <w:rFonts w:eastAsia="Times New Roman" w:cs="Aparajita"/>
                <w:snapToGrid w:val="0"/>
              </w:rPr>
              <w:t xml:space="preserve">Have another person from the lab dial </w:t>
            </w:r>
            <w:r w:rsidRPr="1B52839A">
              <w:rPr>
                <w:rFonts w:eastAsia="Times New Roman" w:cs="Aparajita"/>
                <w:b/>
                <w:bCs/>
                <w:snapToGrid w:val="0"/>
              </w:rPr>
              <w:t xml:space="preserve">911 </w:t>
            </w:r>
            <w:r w:rsidRPr="00A529E8">
              <w:rPr>
                <w:rFonts w:eastAsia="Times New Roman" w:cs="Aparajita"/>
                <w:snapToGrid w:val="0"/>
              </w:rPr>
              <w:t xml:space="preserve">and specifically mention </w:t>
            </w:r>
            <w:r w:rsidR="00134D47">
              <w:rPr>
                <w:rFonts w:eastAsia="Times New Roman" w:cs="Aparajita"/>
                <w:snapToGrid w:val="0"/>
              </w:rPr>
              <w:t>hydrazine</w:t>
            </w:r>
            <w:r w:rsidR="00DC7251">
              <w:rPr>
                <w:rFonts w:eastAsia="Times New Roman" w:cs="Aparajita"/>
                <w:snapToGrid w:val="0"/>
              </w:rPr>
              <w:t xml:space="preserve"> exposure.</w:t>
            </w:r>
          </w:p>
        </w:tc>
      </w:tr>
      <w:tr w:rsidR="009D324D" w:rsidRPr="00F94616" w14:paraId="0BEB2787" w14:textId="77777777" w:rsidTr="00A42A2E">
        <w:trPr>
          <w:trHeight w:val="899"/>
        </w:trPr>
        <w:tc>
          <w:tcPr>
            <w:tcW w:w="2070" w:type="dxa"/>
            <w:shd w:val="clear" w:color="auto" w:fill="FFFFFF" w:themeFill="background1"/>
            <w:vAlign w:val="center"/>
          </w:tcPr>
          <w:p w14:paraId="21C9D0B0" w14:textId="77777777" w:rsidR="00F94616" w:rsidRPr="00F94616" w:rsidRDefault="00F94616" w:rsidP="00A46BD7">
            <w:pPr>
              <w:widowControl w:val="0"/>
              <w:spacing w:after="0" w:line="240" w:lineRule="auto"/>
              <w:rPr>
                <w:rFonts w:eastAsia="Times New Roman" w:cs="Aparajita"/>
                <w:snapToGrid w:val="0"/>
              </w:rPr>
            </w:pPr>
            <w:r w:rsidRPr="00F94616">
              <w:rPr>
                <w:rFonts w:eastAsia="Times New Roman" w:cs="Aparajita"/>
                <w:snapToGrid w:val="0"/>
              </w:rPr>
              <w:t>First Aid- Inhalation</w:t>
            </w:r>
          </w:p>
        </w:tc>
        <w:tc>
          <w:tcPr>
            <w:tcW w:w="8555" w:type="dxa"/>
            <w:shd w:val="clear" w:color="auto" w:fill="FFFFFF" w:themeFill="background1"/>
            <w:vAlign w:val="center"/>
          </w:tcPr>
          <w:p w14:paraId="5657AF67" w14:textId="35102886" w:rsidR="00F94616" w:rsidRPr="00A529E8" w:rsidRDefault="00F94616" w:rsidP="1B52839A">
            <w:pPr>
              <w:widowControl w:val="0"/>
              <w:numPr>
                <w:ilvl w:val="0"/>
                <w:numId w:val="9"/>
              </w:numPr>
              <w:spacing w:after="0" w:line="240" w:lineRule="auto"/>
              <w:contextualSpacing/>
              <w:rPr>
                <w:rFonts w:eastAsia="Times New Roman" w:cs="Aparajita"/>
              </w:rPr>
            </w:pPr>
            <w:r w:rsidRPr="00A529E8">
              <w:rPr>
                <w:rFonts w:eastAsia="Times New Roman" w:cs="Aparajita"/>
                <w:snapToGrid w:val="0"/>
              </w:rPr>
              <w:t>Move to fresh air.</w:t>
            </w:r>
          </w:p>
          <w:p w14:paraId="7CF0ED7D" w14:textId="6CD61701" w:rsidR="00F94616" w:rsidRPr="00A529E8" w:rsidRDefault="00F94616" w:rsidP="1B52839A">
            <w:pPr>
              <w:widowControl w:val="0"/>
              <w:numPr>
                <w:ilvl w:val="0"/>
                <w:numId w:val="9"/>
              </w:numPr>
              <w:spacing w:after="0" w:line="240" w:lineRule="auto"/>
              <w:contextualSpacing/>
              <w:rPr>
                <w:rFonts w:eastAsia="Times New Roman" w:cs="Aparajita"/>
              </w:rPr>
            </w:pPr>
            <w:r w:rsidRPr="00A529E8">
              <w:rPr>
                <w:rFonts w:eastAsia="Times New Roman" w:cs="Aparajita"/>
                <w:snapToGrid w:val="0"/>
              </w:rPr>
              <w:t xml:space="preserve">Dial </w:t>
            </w:r>
            <w:r w:rsidRPr="1B52839A">
              <w:rPr>
                <w:rFonts w:eastAsia="Times New Roman" w:cs="Aparajita"/>
                <w:b/>
                <w:bCs/>
                <w:snapToGrid w:val="0"/>
              </w:rPr>
              <w:t>911.</w:t>
            </w:r>
          </w:p>
          <w:p w14:paraId="740F598B" w14:textId="1B5150F7" w:rsidR="00F94616" w:rsidRPr="007F2B9F" w:rsidRDefault="00516155" w:rsidP="1B52839A">
            <w:pPr>
              <w:widowControl w:val="0"/>
              <w:numPr>
                <w:ilvl w:val="0"/>
                <w:numId w:val="9"/>
              </w:numPr>
              <w:spacing w:after="0" w:line="240" w:lineRule="auto"/>
              <w:contextualSpacing/>
              <w:rPr>
                <w:rFonts w:eastAsia="Times New Roman" w:cs="Aparajita"/>
              </w:rPr>
            </w:pPr>
            <w:r>
              <w:rPr>
                <w:shd w:val="clear" w:color="auto" w:fill="FFFFFF"/>
              </w:rPr>
              <w:t>I</w:t>
            </w:r>
            <w:r w:rsidR="00481A18" w:rsidRPr="00A529E8">
              <w:rPr>
                <w:shd w:val="clear" w:color="auto" w:fill="FFFFFF"/>
              </w:rPr>
              <w:t xml:space="preserve">nform emergency responders that the accident involved </w:t>
            </w:r>
            <w:r w:rsidR="00134D47">
              <w:rPr>
                <w:rFonts w:eastAsia="Times New Roman" w:cs="Aparajita"/>
                <w:snapToGrid w:val="0"/>
              </w:rPr>
              <w:t>hydrazine.</w:t>
            </w:r>
          </w:p>
        </w:tc>
      </w:tr>
    </w:tbl>
    <w:p w14:paraId="68698E26" w14:textId="77777777" w:rsidR="00A42A2E" w:rsidRDefault="00A42A2E" w:rsidP="00F73ECA">
      <w:pPr>
        <w:widowControl w:val="0"/>
        <w:spacing w:after="0" w:line="240" w:lineRule="auto"/>
        <w:rPr>
          <w:rFonts w:eastAsia="Times New Roman" w:cs="Aparajita"/>
          <w:b/>
          <w:snapToGrid w:val="0"/>
          <w:sz w:val="24"/>
          <w:szCs w:val="24"/>
        </w:rPr>
        <w:sectPr w:rsidR="00A42A2E" w:rsidSect="007B656F">
          <w:footerReference w:type="even" r:id="rId16"/>
          <w:footerReference w:type="default" r:id="rId17"/>
          <w:headerReference w:type="first" r:id="rId18"/>
          <w:footerReference w:type="first" r:id="rId19"/>
          <w:pgSz w:w="12240" w:h="15840"/>
          <w:pgMar w:top="720" w:right="720" w:bottom="720" w:left="720" w:header="288" w:footer="288" w:gutter="0"/>
          <w:pgNumType w:start="1"/>
          <w:cols w:space="720"/>
          <w:titlePg/>
          <w:docGrid w:linePitch="360"/>
        </w:sectPr>
      </w:pP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30"/>
        <w:gridCol w:w="9095"/>
      </w:tblGrid>
      <w:tr w:rsidR="009D324D" w:rsidRPr="00F94616" w14:paraId="3D09FE0B" w14:textId="77777777" w:rsidTr="1B52839A">
        <w:trPr>
          <w:trHeight w:val="432"/>
        </w:trPr>
        <w:tc>
          <w:tcPr>
            <w:tcW w:w="10625" w:type="dxa"/>
            <w:gridSpan w:val="2"/>
            <w:shd w:val="clear" w:color="auto" w:fill="000E2F"/>
            <w:vAlign w:val="center"/>
          </w:tcPr>
          <w:p w14:paraId="1758999E" w14:textId="36D0195B" w:rsidR="00F94616" w:rsidRPr="00F94616" w:rsidRDefault="00EA4C7F" w:rsidP="00F73ECA">
            <w:pPr>
              <w:widowControl w:val="0"/>
              <w:spacing w:after="0" w:line="240" w:lineRule="auto"/>
              <w:rPr>
                <w:rFonts w:eastAsia="Times New Roman" w:cs="Aparajita"/>
                <w:b/>
                <w:snapToGrid w:val="0"/>
                <w:sz w:val="24"/>
                <w:szCs w:val="24"/>
              </w:rPr>
            </w:pPr>
            <w:bookmarkStart w:id="0" w:name="_GoBack"/>
            <w:bookmarkEnd w:id="0"/>
            <w:r>
              <w:rPr>
                <w:rFonts w:eastAsia="Times New Roman" w:cs="Aparajita"/>
                <w:b/>
                <w:snapToGrid w:val="0"/>
                <w:sz w:val="24"/>
                <w:szCs w:val="24"/>
              </w:rPr>
              <w:lastRenderedPageBreak/>
              <w:t xml:space="preserve">SECTION </w:t>
            </w:r>
            <w:r w:rsidR="00F73ECA">
              <w:rPr>
                <w:rFonts w:eastAsia="Times New Roman" w:cs="Aparajita"/>
                <w:b/>
                <w:snapToGrid w:val="0"/>
                <w:sz w:val="24"/>
                <w:szCs w:val="24"/>
              </w:rPr>
              <w:t xml:space="preserve">9 – </w:t>
            </w:r>
            <w:r w:rsidR="00F94616" w:rsidRPr="00F94616">
              <w:rPr>
                <w:rFonts w:eastAsia="Times New Roman" w:cs="Aparajita"/>
                <w:b/>
                <w:snapToGrid w:val="0"/>
                <w:sz w:val="24"/>
                <w:szCs w:val="24"/>
              </w:rPr>
              <w:t>HAZARDOUS WASTE MANAGEMENT</w:t>
            </w:r>
          </w:p>
        </w:tc>
      </w:tr>
      <w:tr w:rsidR="00F73ECA" w:rsidRPr="00F94616" w14:paraId="5E942F13" w14:textId="77777777" w:rsidTr="1B52839A">
        <w:trPr>
          <w:trHeight w:val="1248"/>
        </w:trPr>
        <w:tc>
          <w:tcPr>
            <w:tcW w:w="10625" w:type="dxa"/>
            <w:gridSpan w:val="2"/>
            <w:shd w:val="clear" w:color="auto" w:fill="FFFFFF" w:themeFill="background1"/>
            <w:vAlign w:val="center"/>
          </w:tcPr>
          <w:p w14:paraId="7666C8B4" w14:textId="630C8931" w:rsidR="007F2B9F" w:rsidRPr="003A595D" w:rsidRDefault="007F2B9F" w:rsidP="007F2B9F">
            <w:pPr>
              <w:pStyle w:val="ListParagraph"/>
              <w:widowControl w:val="0"/>
              <w:numPr>
                <w:ilvl w:val="0"/>
                <w:numId w:val="18"/>
              </w:numPr>
              <w:spacing w:before="80" w:after="80" w:line="240" w:lineRule="auto"/>
              <w:rPr>
                <w:rFonts w:eastAsia="Times New Roman" w:cs="Aparajita"/>
                <w:snapToGrid w:val="0"/>
              </w:rPr>
            </w:pPr>
            <w:r>
              <w:rPr>
                <w:rFonts w:eastAsia="Times New Roman" w:cs="Aparajita"/>
                <w:snapToGrid w:val="0"/>
              </w:rPr>
              <w:t>A</w:t>
            </w:r>
            <w:r w:rsidRPr="003A595D">
              <w:rPr>
                <w:rFonts w:eastAsia="Times New Roman" w:cs="Aparajita"/>
                <w:snapToGrid w:val="0"/>
              </w:rPr>
              <w:t xml:space="preserve">ll </w:t>
            </w:r>
            <w:r>
              <w:rPr>
                <w:rFonts w:eastAsia="Times New Roman" w:cs="Aparajita"/>
                <w:snapToGrid w:val="0"/>
              </w:rPr>
              <w:t xml:space="preserve">hydrazine </w:t>
            </w:r>
            <w:r w:rsidRPr="003A595D">
              <w:rPr>
                <w:rFonts w:eastAsia="Times New Roman" w:cs="Aparajita"/>
                <w:snapToGrid w:val="0"/>
              </w:rPr>
              <w:t>waste</w:t>
            </w:r>
            <w:r>
              <w:rPr>
                <w:rFonts w:eastAsia="Times New Roman" w:cs="Aparajita"/>
                <w:snapToGrid w:val="0"/>
              </w:rPr>
              <w:t>s</w:t>
            </w:r>
            <w:r w:rsidRPr="003A595D">
              <w:rPr>
                <w:rFonts w:eastAsia="Times New Roman" w:cs="Aparajita"/>
                <w:snapToGrid w:val="0"/>
              </w:rPr>
              <w:t xml:space="preserve"> must be labeled with “Hazardous Waste” stickers or tags, use full chemical names to describe the waste (i.e., no chemical abbreviations or symbols), be stored in sturdy</w:t>
            </w:r>
            <w:r>
              <w:rPr>
                <w:rFonts w:eastAsia="Times New Roman" w:cs="Aparajita"/>
                <w:snapToGrid w:val="0"/>
              </w:rPr>
              <w:t xml:space="preserve"> </w:t>
            </w:r>
            <w:r w:rsidRPr="003A595D">
              <w:rPr>
                <w:rFonts w:eastAsia="Times New Roman" w:cs="Aparajita"/>
                <w:snapToGrid w:val="0"/>
              </w:rPr>
              <w:t>containers with tight-fitting caps or lids, and be stored alone or with</w:t>
            </w:r>
            <w:r>
              <w:rPr>
                <w:rFonts w:eastAsia="Times New Roman" w:cs="Aparajita"/>
                <w:snapToGrid w:val="0"/>
              </w:rPr>
              <w:t xml:space="preserve"> other compatible chemicals</w:t>
            </w:r>
          </w:p>
          <w:p w14:paraId="10C4C991" w14:textId="77777777" w:rsidR="007F2B9F" w:rsidRPr="007F2B9F" w:rsidRDefault="007F2B9F" w:rsidP="007F2B9F">
            <w:pPr>
              <w:pStyle w:val="ListParagraph"/>
              <w:widowControl w:val="0"/>
              <w:numPr>
                <w:ilvl w:val="0"/>
                <w:numId w:val="18"/>
              </w:numPr>
              <w:spacing w:before="80" w:after="80" w:line="240" w:lineRule="auto"/>
              <w:rPr>
                <w:rStyle w:val="Hyperlink"/>
                <w:rFonts w:eastAsia="Times New Roman" w:cs="Aparajita"/>
                <w:snapToGrid w:val="0"/>
                <w:color w:val="auto"/>
                <w:u w:val="none"/>
              </w:rPr>
            </w:pPr>
            <w:r w:rsidRPr="007A3C8E">
              <w:rPr>
                <w:rFonts w:eastAsia="Times New Roman" w:cs="Aparajita"/>
                <w:snapToGrid w:val="0"/>
              </w:rPr>
              <w:t xml:space="preserve">Hazardous wastes must be stored at or near a green “Satellite Accumulation Area” sign prior to disposal by EHS. Once the containers are 80% filled, fill our EH&amp;S chemical </w:t>
            </w:r>
            <w:hyperlink r:id="rId20" w:history="1">
              <w:r w:rsidRPr="00FB4B6D">
                <w:rPr>
                  <w:rStyle w:val="Hyperlink"/>
                  <w:rFonts w:eastAsia="Times New Roman" w:cs="Aparajita"/>
                  <w:snapToGrid w:val="0"/>
                </w:rPr>
                <w:t>waste pickup form</w:t>
              </w:r>
            </w:hyperlink>
          </w:p>
          <w:p w14:paraId="63480FD4" w14:textId="68757EFD" w:rsidR="00C367AD" w:rsidRPr="007F2B9F" w:rsidRDefault="007F2B9F" w:rsidP="007F2B9F">
            <w:pPr>
              <w:pStyle w:val="ListParagraph"/>
              <w:widowControl w:val="0"/>
              <w:numPr>
                <w:ilvl w:val="0"/>
                <w:numId w:val="18"/>
              </w:numPr>
              <w:spacing w:before="80" w:after="80" w:line="240" w:lineRule="auto"/>
              <w:rPr>
                <w:rFonts w:eastAsia="Times New Roman" w:cs="Aparajita"/>
                <w:snapToGrid w:val="0"/>
              </w:rPr>
            </w:pPr>
            <w:r w:rsidRPr="007F2B9F">
              <w:rPr>
                <w:rFonts w:eastAsia="Times New Roman" w:cs="Aparajita"/>
                <w:snapToGrid w:val="0"/>
              </w:rPr>
              <w:t xml:space="preserve">The </w:t>
            </w:r>
            <w:hyperlink r:id="rId21" w:history="1">
              <w:r w:rsidRPr="007F2B9F">
                <w:rPr>
                  <w:rStyle w:val="Hyperlink"/>
                  <w:rFonts w:eastAsia="Times New Roman" w:cs="Aparajita"/>
                  <w:snapToGrid w:val="0"/>
                </w:rPr>
                <w:t>Chemical Waste Disposal Manual</w:t>
              </w:r>
            </w:hyperlink>
            <w:r w:rsidRPr="007F2B9F">
              <w:rPr>
                <w:rFonts w:eastAsia="Times New Roman" w:cs="Aparajita"/>
                <w:snapToGrid w:val="0"/>
              </w:rPr>
              <w:t xml:space="preserve"> must be used as a reference</w:t>
            </w:r>
          </w:p>
        </w:tc>
      </w:tr>
      <w:tr w:rsidR="009D324D" w:rsidRPr="00F94616" w14:paraId="2177BF29" w14:textId="77777777" w:rsidTr="1B52839A">
        <w:trPr>
          <w:trHeight w:val="432"/>
        </w:trPr>
        <w:tc>
          <w:tcPr>
            <w:tcW w:w="10625" w:type="dxa"/>
            <w:gridSpan w:val="2"/>
            <w:shd w:val="clear" w:color="auto" w:fill="000E2F"/>
            <w:vAlign w:val="center"/>
          </w:tcPr>
          <w:p w14:paraId="3450F946" w14:textId="7076E748" w:rsidR="00F94616" w:rsidRPr="00F94616" w:rsidRDefault="00EA4C7F" w:rsidP="000503FC">
            <w:pPr>
              <w:widowControl w:val="0"/>
              <w:spacing w:after="0" w:line="240" w:lineRule="auto"/>
              <w:rPr>
                <w:rFonts w:eastAsia="Times New Roman" w:cs="Aparajita"/>
                <w:b/>
                <w:snapToGrid w:val="0"/>
                <w:sz w:val="24"/>
                <w:szCs w:val="24"/>
              </w:rPr>
            </w:pPr>
            <w:r>
              <w:rPr>
                <w:rFonts w:eastAsia="Times New Roman" w:cs="Aparajita"/>
                <w:b/>
                <w:snapToGrid w:val="0"/>
                <w:sz w:val="24"/>
                <w:szCs w:val="24"/>
              </w:rPr>
              <w:t xml:space="preserve">SECTION </w:t>
            </w:r>
            <w:r w:rsidR="00F73ECA">
              <w:rPr>
                <w:rFonts w:eastAsia="Times New Roman" w:cs="Aparajita"/>
                <w:b/>
                <w:snapToGrid w:val="0"/>
                <w:sz w:val="24"/>
                <w:szCs w:val="24"/>
              </w:rPr>
              <w:t xml:space="preserve">10 – </w:t>
            </w:r>
            <w:r w:rsidR="00F94616" w:rsidRPr="00F94616">
              <w:rPr>
                <w:rFonts w:eastAsia="Times New Roman" w:cs="Aparajita"/>
                <w:b/>
                <w:snapToGrid w:val="0"/>
                <w:sz w:val="24"/>
                <w:szCs w:val="24"/>
              </w:rPr>
              <w:t>DECONTAMINATION PROCEDURES</w:t>
            </w:r>
          </w:p>
        </w:tc>
      </w:tr>
      <w:tr w:rsidR="009D324D" w:rsidRPr="00F94616" w14:paraId="2D70F9B7" w14:textId="77777777" w:rsidTr="00A42A2E">
        <w:trPr>
          <w:trHeight w:val="512"/>
        </w:trPr>
        <w:tc>
          <w:tcPr>
            <w:tcW w:w="1530" w:type="dxa"/>
            <w:shd w:val="clear" w:color="auto" w:fill="FFFFFF" w:themeFill="background1"/>
            <w:vAlign w:val="center"/>
          </w:tcPr>
          <w:p w14:paraId="417E9C88" w14:textId="77777777" w:rsidR="00F94616" w:rsidRPr="00F94616" w:rsidRDefault="00F94616" w:rsidP="00F94616">
            <w:pPr>
              <w:widowControl w:val="0"/>
              <w:spacing w:after="0" w:line="240" w:lineRule="auto"/>
              <w:rPr>
                <w:rFonts w:eastAsia="Times New Roman" w:cs="Aparajita"/>
                <w:snapToGrid w:val="0"/>
              </w:rPr>
            </w:pPr>
            <w:r w:rsidRPr="00F94616">
              <w:rPr>
                <w:rFonts w:eastAsia="Times New Roman" w:cs="Aparajita"/>
                <w:snapToGrid w:val="0"/>
              </w:rPr>
              <w:t>Work Area</w:t>
            </w:r>
          </w:p>
        </w:tc>
        <w:tc>
          <w:tcPr>
            <w:tcW w:w="9095" w:type="dxa"/>
            <w:shd w:val="clear" w:color="auto" w:fill="FFFFFF" w:themeFill="background1"/>
            <w:vAlign w:val="center"/>
          </w:tcPr>
          <w:p w14:paraId="3147E034" w14:textId="36A0E618" w:rsidR="005E6A52" w:rsidRPr="005E6A52" w:rsidRDefault="005E6A52" w:rsidP="1B52839A">
            <w:pPr>
              <w:widowControl w:val="0"/>
              <w:spacing w:after="0" w:line="240" w:lineRule="auto"/>
              <w:rPr>
                <w:rFonts w:eastAsia="Times New Roman" w:cs="Aparajita"/>
                <w:color w:val="000000" w:themeColor="text1"/>
              </w:rPr>
            </w:pPr>
            <w:r>
              <w:rPr>
                <w:rFonts w:eastAsia="Times New Roman" w:cs="Aparajita"/>
                <w:snapToGrid w:val="0"/>
                <w:color w:val="000000" w:themeColor="text1"/>
              </w:rPr>
              <w:t xml:space="preserve">Removal </w:t>
            </w:r>
            <w:r w:rsidR="00F42D87">
              <w:rPr>
                <w:rFonts w:eastAsia="Times New Roman" w:cs="Aparajita"/>
                <w:snapToGrid w:val="0"/>
                <w:color w:val="000000" w:themeColor="text1"/>
              </w:rPr>
              <w:t>–</w:t>
            </w:r>
            <w:r>
              <w:rPr>
                <w:rFonts w:eastAsia="Times New Roman" w:cs="Aparajita"/>
                <w:snapToGrid w:val="0"/>
                <w:color w:val="000000" w:themeColor="text1"/>
              </w:rPr>
              <w:t xml:space="preserve"> </w:t>
            </w:r>
            <w:r w:rsidR="00F42D87">
              <w:rPr>
                <w:rFonts w:eastAsia="Times New Roman" w:cs="Aparajita"/>
                <w:snapToGrid w:val="0"/>
                <w:color w:val="000000" w:themeColor="text1"/>
              </w:rPr>
              <w:t>Decontaminate e</w:t>
            </w:r>
            <w:r w:rsidR="00D837C7">
              <w:rPr>
                <w:rFonts w:eastAsia="Times New Roman" w:cs="Aparajita"/>
                <w:snapToGrid w:val="0"/>
                <w:color w:val="000000" w:themeColor="text1"/>
              </w:rPr>
              <w:t>quipment through a water rinse; u</w:t>
            </w:r>
            <w:r>
              <w:rPr>
                <w:rFonts w:eastAsia="Times New Roman" w:cs="Aparajita"/>
                <w:snapToGrid w:val="0"/>
                <w:color w:val="000000" w:themeColor="text1"/>
              </w:rPr>
              <w:t>se surfactants.</w:t>
            </w:r>
          </w:p>
        </w:tc>
      </w:tr>
      <w:tr w:rsidR="009D324D" w:rsidRPr="00F94616" w14:paraId="4A635D72" w14:textId="77777777" w:rsidTr="1B52839A">
        <w:trPr>
          <w:trHeight w:val="720"/>
        </w:trPr>
        <w:tc>
          <w:tcPr>
            <w:tcW w:w="1530" w:type="dxa"/>
            <w:shd w:val="clear" w:color="auto" w:fill="FFFFFF" w:themeFill="background1"/>
            <w:vAlign w:val="center"/>
          </w:tcPr>
          <w:p w14:paraId="6228BE9D" w14:textId="7BBC5822" w:rsidR="00F94616" w:rsidRPr="00F94616" w:rsidRDefault="007B656F" w:rsidP="00F94616">
            <w:pPr>
              <w:widowControl w:val="0"/>
              <w:spacing w:after="0" w:line="240" w:lineRule="auto"/>
              <w:rPr>
                <w:rFonts w:eastAsia="Times New Roman" w:cs="Aparajita"/>
                <w:snapToGrid w:val="0"/>
              </w:rPr>
            </w:pPr>
            <w:r>
              <w:rPr>
                <w:rFonts w:eastAsia="Times New Roman" w:cs="Aparajita"/>
                <w:snapToGrid w:val="0"/>
              </w:rPr>
              <w:t xml:space="preserve">Personal </w:t>
            </w:r>
            <w:r w:rsidR="00F94616" w:rsidRPr="00F94616">
              <w:rPr>
                <w:rFonts w:eastAsia="Times New Roman" w:cs="Aparajita"/>
                <w:snapToGrid w:val="0"/>
              </w:rPr>
              <w:t>Hygiene</w:t>
            </w:r>
          </w:p>
        </w:tc>
        <w:tc>
          <w:tcPr>
            <w:tcW w:w="9095" w:type="dxa"/>
            <w:shd w:val="clear" w:color="auto" w:fill="FFFFFF" w:themeFill="background1"/>
            <w:vAlign w:val="center"/>
          </w:tcPr>
          <w:p w14:paraId="16FA03FB" w14:textId="679D34D1" w:rsidR="00F94616" w:rsidRDefault="00F42D87" w:rsidP="005E6A52">
            <w:pPr>
              <w:widowControl w:val="0"/>
              <w:spacing w:after="0" w:line="240" w:lineRule="auto"/>
              <w:rPr>
                <w:rFonts w:eastAsia="Times New Roman" w:cs="Aparajita"/>
                <w:snapToGrid w:val="0"/>
                <w:color w:val="000000" w:themeColor="text1"/>
              </w:rPr>
            </w:pPr>
            <w:r>
              <w:rPr>
                <w:rFonts w:eastAsia="Times New Roman" w:cs="Aparajita"/>
                <w:snapToGrid w:val="0"/>
                <w:color w:val="000000" w:themeColor="text1"/>
              </w:rPr>
              <w:t>Use standard chemical hygiene practices regarding PPE.</w:t>
            </w:r>
          </w:p>
          <w:p w14:paraId="502584C5" w14:textId="590E050C" w:rsidR="005E6A52" w:rsidRPr="00E574C7" w:rsidRDefault="005E6A52" w:rsidP="00F94616">
            <w:pPr>
              <w:widowControl w:val="0"/>
              <w:spacing w:after="0" w:line="240" w:lineRule="auto"/>
              <w:rPr>
                <w:rFonts w:eastAsia="Times New Roman" w:cs="Aparajita"/>
                <w:snapToGrid w:val="0"/>
                <w:color w:val="000000" w:themeColor="text1"/>
              </w:rPr>
            </w:pPr>
            <w:r>
              <w:rPr>
                <w:rFonts w:eastAsia="Times New Roman" w:cs="Aparajita"/>
                <w:snapToGrid w:val="0"/>
                <w:color w:val="000000" w:themeColor="text1"/>
              </w:rPr>
              <w:t>Upon contamination, wash affected areas immediately.</w:t>
            </w:r>
          </w:p>
        </w:tc>
      </w:tr>
      <w:tr w:rsidR="009D324D" w:rsidRPr="00F94616" w14:paraId="0DD83EE2" w14:textId="77777777" w:rsidTr="1B52839A">
        <w:trPr>
          <w:trHeight w:val="432"/>
        </w:trPr>
        <w:tc>
          <w:tcPr>
            <w:tcW w:w="10625" w:type="dxa"/>
            <w:gridSpan w:val="2"/>
            <w:shd w:val="clear" w:color="auto" w:fill="000E2F"/>
            <w:vAlign w:val="center"/>
          </w:tcPr>
          <w:p w14:paraId="6104BD1F" w14:textId="32B22F69" w:rsidR="00F94616" w:rsidRPr="00F94616" w:rsidRDefault="00EA4C7F" w:rsidP="00F73ECA">
            <w:pPr>
              <w:widowControl w:val="0"/>
              <w:spacing w:after="0" w:line="240" w:lineRule="auto"/>
              <w:rPr>
                <w:rFonts w:eastAsia="Times New Roman" w:cs="Aparajita"/>
                <w:b/>
                <w:snapToGrid w:val="0"/>
                <w:sz w:val="24"/>
                <w:szCs w:val="24"/>
              </w:rPr>
            </w:pPr>
            <w:r>
              <w:rPr>
                <w:rFonts w:eastAsia="Times New Roman" w:cs="Aparajita"/>
                <w:b/>
                <w:snapToGrid w:val="0"/>
                <w:sz w:val="24"/>
                <w:szCs w:val="24"/>
              </w:rPr>
              <w:t>SECTION 1</w:t>
            </w:r>
            <w:r w:rsidR="00F73ECA">
              <w:rPr>
                <w:rFonts w:eastAsia="Times New Roman" w:cs="Aparajita"/>
                <w:b/>
                <w:snapToGrid w:val="0"/>
                <w:sz w:val="24"/>
                <w:szCs w:val="24"/>
              </w:rPr>
              <w:t xml:space="preserve">1 – </w:t>
            </w:r>
            <w:r w:rsidR="00253359">
              <w:rPr>
                <w:rFonts w:eastAsia="Times New Roman" w:cs="Aparajita"/>
                <w:b/>
                <w:snapToGrid w:val="0"/>
                <w:sz w:val="24"/>
                <w:szCs w:val="24"/>
              </w:rPr>
              <w:t>SPECIFIC PROCEDURE</w:t>
            </w:r>
            <w:r w:rsidR="00F94616" w:rsidRPr="00F94616">
              <w:rPr>
                <w:rFonts w:eastAsia="Times New Roman" w:cs="Aparajita"/>
                <w:b/>
                <w:snapToGrid w:val="0"/>
                <w:sz w:val="24"/>
                <w:szCs w:val="24"/>
              </w:rPr>
              <w:t xml:space="preserve"> </w:t>
            </w:r>
          </w:p>
        </w:tc>
      </w:tr>
      <w:tr w:rsidR="009D324D" w:rsidRPr="00F94616" w14:paraId="2B2AFA0D" w14:textId="77777777" w:rsidTr="1B52839A">
        <w:trPr>
          <w:trHeight w:val="432"/>
        </w:trPr>
        <w:tc>
          <w:tcPr>
            <w:tcW w:w="10625" w:type="dxa"/>
            <w:gridSpan w:val="2"/>
            <w:shd w:val="clear" w:color="auto" w:fill="FFFFFF" w:themeFill="background1"/>
            <w:vAlign w:val="center"/>
          </w:tcPr>
          <w:p w14:paraId="3AFA9BAB" w14:textId="26DE50D5" w:rsidR="00CF1115" w:rsidRDefault="00CF1115" w:rsidP="00CF1115">
            <w:pPr>
              <w:rPr>
                <w:rFonts w:eastAsia="Times New Roman" w:cs="Times New Roman"/>
                <w:color w:val="333333"/>
                <w:shd w:val="clear" w:color="auto" w:fill="FFFFFF"/>
              </w:rPr>
            </w:pPr>
            <w:r>
              <w:rPr>
                <w:rFonts w:eastAsia="Times New Roman" w:cs="Aparajita"/>
                <w:snapToGrid w:val="0"/>
              </w:rPr>
              <w:t xml:space="preserve">A typical use of hydrazine in our laboratories is described </w:t>
            </w:r>
            <w:r w:rsidRPr="00CF1115">
              <w:rPr>
                <w:rFonts w:eastAsia="Times New Roman" w:cs="Aparajita"/>
                <w:snapToGrid w:val="0"/>
              </w:rPr>
              <w:t xml:space="preserve">in: </w:t>
            </w:r>
            <w:proofErr w:type="spellStart"/>
            <w:r w:rsidRPr="00CF1115">
              <w:rPr>
                <w:rFonts w:eastAsia="Times New Roman" w:cs="Times New Roman"/>
                <w:color w:val="333333"/>
                <w:shd w:val="clear" w:color="auto" w:fill="FFFFFF"/>
              </w:rPr>
              <w:t>Akhigbe</w:t>
            </w:r>
            <w:proofErr w:type="spellEnd"/>
            <w:r w:rsidRPr="00CF1115">
              <w:rPr>
                <w:rFonts w:eastAsia="Times New Roman" w:cs="Times New Roman"/>
                <w:color w:val="333333"/>
                <w:shd w:val="clear" w:color="auto" w:fill="FFFFFF"/>
              </w:rPr>
              <w:t xml:space="preserve">, J.; </w:t>
            </w:r>
            <w:proofErr w:type="spellStart"/>
            <w:r w:rsidRPr="00CF1115">
              <w:rPr>
                <w:rFonts w:eastAsia="Times New Roman" w:cs="Times New Roman"/>
                <w:color w:val="333333"/>
                <w:shd w:val="clear" w:color="auto" w:fill="FFFFFF"/>
              </w:rPr>
              <w:t>Haskoor</w:t>
            </w:r>
            <w:proofErr w:type="spellEnd"/>
            <w:r w:rsidRPr="00CF1115">
              <w:rPr>
                <w:rFonts w:eastAsia="Times New Roman" w:cs="Times New Roman"/>
                <w:color w:val="333333"/>
                <w:shd w:val="clear" w:color="auto" w:fill="FFFFFF"/>
              </w:rPr>
              <w:t>, J. P.; Krause, J. A.; Zeller, M.; Brückner, C. ‘</w:t>
            </w:r>
            <w:proofErr w:type="spellStart"/>
            <w:r w:rsidRPr="00CF1115">
              <w:rPr>
                <w:rFonts w:eastAsia="Times New Roman" w:cs="Times New Roman"/>
                <w:color w:val="333333"/>
                <w:shd w:val="clear" w:color="auto" w:fill="FFFFFF"/>
              </w:rPr>
              <w:t>Oxazolochlorins</w:t>
            </w:r>
            <w:proofErr w:type="spellEnd"/>
            <w:r w:rsidRPr="00CF1115">
              <w:rPr>
                <w:rFonts w:eastAsia="Times New Roman" w:cs="Times New Roman"/>
                <w:color w:val="333333"/>
                <w:shd w:val="clear" w:color="auto" w:fill="FFFFFF"/>
              </w:rPr>
              <w:t>. 10. Formation, Structure and Reactivity of meso-</w:t>
            </w:r>
            <w:proofErr w:type="spellStart"/>
            <w:r w:rsidRPr="00CF1115">
              <w:rPr>
                <w:rFonts w:eastAsia="Times New Roman" w:cs="Times New Roman"/>
                <w:color w:val="333333"/>
                <w:shd w:val="clear" w:color="auto" w:fill="FFFFFF"/>
              </w:rPr>
              <w:t>Tetraaryl</w:t>
            </w:r>
            <w:proofErr w:type="spellEnd"/>
            <w:r w:rsidRPr="00CF1115">
              <w:rPr>
                <w:rFonts w:eastAsia="Times New Roman" w:cs="Times New Roman"/>
                <w:color w:val="333333"/>
                <w:shd w:val="clear" w:color="auto" w:fill="FFFFFF"/>
              </w:rPr>
              <w:t>-</w:t>
            </w:r>
            <w:proofErr w:type="spellStart"/>
            <w:r w:rsidRPr="00CF1115">
              <w:rPr>
                <w:rFonts w:eastAsia="Times New Roman" w:cs="Times New Roman"/>
                <w:color w:val="333333"/>
                <w:shd w:val="clear" w:color="auto" w:fill="FFFFFF"/>
              </w:rPr>
              <w:t>chlorolactones</w:t>
            </w:r>
            <w:proofErr w:type="spellEnd"/>
            <w:r w:rsidRPr="00CF1115">
              <w:rPr>
                <w:rFonts w:eastAsia="Times New Roman" w:cs="Times New Roman"/>
                <w:color w:val="333333"/>
                <w:shd w:val="clear" w:color="auto" w:fill="FFFFFF"/>
              </w:rPr>
              <w:t>, -</w:t>
            </w:r>
            <w:proofErr w:type="spellStart"/>
            <w:r w:rsidRPr="00CF1115">
              <w:rPr>
                <w:rFonts w:eastAsia="Times New Roman" w:cs="Times New Roman"/>
                <w:color w:val="333333"/>
                <w:shd w:val="clear" w:color="auto" w:fill="FFFFFF"/>
              </w:rPr>
              <w:t>porpholactames</w:t>
            </w:r>
            <w:proofErr w:type="spellEnd"/>
            <w:r w:rsidRPr="00CF1115">
              <w:rPr>
                <w:rFonts w:eastAsia="Times New Roman" w:cs="Times New Roman"/>
                <w:color w:val="333333"/>
                <w:shd w:val="clear" w:color="auto" w:fill="FFFFFF"/>
              </w:rPr>
              <w:t xml:space="preserve">, and </w:t>
            </w:r>
            <w:proofErr w:type="spellStart"/>
            <w:r w:rsidRPr="00CF1115">
              <w:rPr>
                <w:rFonts w:eastAsia="Times New Roman" w:cs="Times New Roman"/>
                <w:color w:val="333333"/>
                <w:shd w:val="clear" w:color="auto" w:fill="FFFFFF"/>
              </w:rPr>
              <w:t>chlorolactames</w:t>
            </w:r>
            <w:proofErr w:type="spellEnd"/>
            <w:r w:rsidRPr="00CF1115">
              <w:rPr>
                <w:rFonts w:eastAsia="Times New Roman" w:cs="Times New Roman"/>
                <w:color w:val="333333"/>
                <w:shd w:val="clear" w:color="auto" w:fill="FFFFFF"/>
              </w:rPr>
              <w:t xml:space="preserve">, Porphyrin and Chlorin Analogues Incorporating Oxazolone or </w:t>
            </w:r>
            <w:proofErr w:type="spellStart"/>
            <w:r w:rsidRPr="00CF1115">
              <w:rPr>
                <w:rFonts w:eastAsia="Times New Roman" w:cs="Times New Roman"/>
                <w:color w:val="333333"/>
                <w:shd w:val="clear" w:color="auto" w:fill="FFFFFF"/>
              </w:rPr>
              <w:t>Imidazolone</w:t>
            </w:r>
            <w:proofErr w:type="spellEnd"/>
            <w:r w:rsidRPr="00CF1115">
              <w:rPr>
                <w:rFonts w:eastAsia="Times New Roman" w:cs="Times New Roman"/>
                <w:color w:val="333333"/>
                <w:shd w:val="clear" w:color="auto" w:fill="FFFFFF"/>
              </w:rPr>
              <w:t xml:space="preserve"> Moieties’ </w:t>
            </w:r>
            <w:r w:rsidRPr="00CF1115">
              <w:rPr>
                <w:rFonts w:eastAsia="Times New Roman" w:cs="Times New Roman"/>
                <w:i/>
                <w:iCs/>
                <w:color w:val="333333"/>
              </w:rPr>
              <w:t xml:space="preserve">Org. </w:t>
            </w:r>
            <w:proofErr w:type="spellStart"/>
            <w:r w:rsidRPr="00CF1115">
              <w:rPr>
                <w:rFonts w:eastAsia="Times New Roman" w:cs="Times New Roman"/>
                <w:i/>
                <w:iCs/>
                <w:color w:val="333333"/>
              </w:rPr>
              <w:t>Biomol</w:t>
            </w:r>
            <w:proofErr w:type="spellEnd"/>
            <w:r w:rsidRPr="00CF1115">
              <w:rPr>
                <w:rFonts w:eastAsia="Times New Roman" w:cs="Times New Roman"/>
                <w:i/>
                <w:iCs/>
                <w:color w:val="333333"/>
              </w:rPr>
              <w:t>. Chem.</w:t>
            </w:r>
            <w:r w:rsidRPr="00CF1115">
              <w:rPr>
                <w:rFonts w:eastAsia="Times New Roman" w:cs="Times New Roman"/>
                <w:b/>
                <w:bCs/>
                <w:color w:val="333333"/>
              </w:rPr>
              <w:t> 2013</w:t>
            </w:r>
            <w:r w:rsidRPr="00CF1115">
              <w:rPr>
                <w:rFonts w:eastAsia="Times New Roman" w:cs="Times New Roman"/>
                <w:color w:val="333333"/>
                <w:shd w:val="clear" w:color="auto" w:fill="FFFFFF"/>
              </w:rPr>
              <w:t>, </w:t>
            </w:r>
            <w:r w:rsidRPr="00CF1115">
              <w:rPr>
                <w:rFonts w:eastAsia="Times New Roman" w:cs="Times New Roman"/>
                <w:i/>
                <w:iCs/>
                <w:color w:val="333333"/>
              </w:rPr>
              <w:t>11</w:t>
            </w:r>
            <w:r w:rsidRPr="00CF1115">
              <w:rPr>
                <w:rFonts w:eastAsia="Times New Roman" w:cs="Times New Roman"/>
                <w:color w:val="333333"/>
                <w:shd w:val="clear" w:color="auto" w:fill="FFFFFF"/>
              </w:rPr>
              <w:t>, 3616–3628.</w:t>
            </w:r>
          </w:p>
          <w:p w14:paraId="39CFCEC6" w14:textId="4845A6CE" w:rsidR="00CF1115" w:rsidRPr="00CF1115" w:rsidRDefault="007B656F" w:rsidP="00CF1115">
            <w:pPr>
              <w:rPr>
                <w:rFonts w:eastAsia="Times New Roman" w:cs="Times New Roman"/>
              </w:rPr>
            </w:pPr>
            <w:r w:rsidRPr="007B656F">
              <w:rPr>
                <w:rFonts w:eastAsia="Times New Roman" w:cs="Times New Roman"/>
                <w:i/>
                <w:lang w:val="en-GB"/>
              </w:rPr>
              <w:t>meso</w:t>
            </w:r>
            <w:r w:rsidRPr="007B656F">
              <w:rPr>
                <w:rFonts w:eastAsia="Times New Roman" w:cs="Times New Roman"/>
                <w:lang w:val="en-GB"/>
              </w:rPr>
              <w:t xml:space="preserve">-Tetraphenyl-2-oxa-3-oxoporphyrin </w:t>
            </w:r>
            <w:r w:rsidRPr="007B656F">
              <w:rPr>
                <w:rFonts w:eastAsia="Times New Roman" w:cs="Times New Roman"/>
                <w:b/>
                <w:lang w:val="en-GB"/>
              </w:rPr>
              <w:t>3a</w:t>
            </w:r>
            <w:r w:rsidRPr="007B656F">
              <w:rPr>
                <w:rFonts w:eastAsia="Times New Roman" w:cs="Times New Roman"/>
                <w:lang w:val="en-GB"/>
              </w:rPr>
              <w:t xml:space="preserve"> (56 mg, 8.85 </w:t>
            </w:r>
            <w:r w:rsidRPr="007B656F">
              <w:rPr>
                <w:rFonts w:eastAsia="Times New Roman" w:cs="Times New Roman"/>
                <w:lang w:val="en-GB"/>
              </w:rPr>
              <w:sym w:font="Symbol" w:char="F0B4"/>
            </w:r>
            <w:r w:rsidRPr="007B656F">
              <w:rPr>
                <w:rFonts w:eastAsia="Times New Roman" w:cs="Times New Roman"/>
                <w:lang w:val="en-GB"/>
              </w:rPr>
              <w:t xml:space="preserve"> 10</w:t>
            </w:r>
            <w:r w:rsidRPr="007B656F">
              <w:rPr>
                <w:rFonts w:eastAsia="Times New Roman" w:cs="Times New Roman"/>
                <w:vertAlign w:val="superscript"/>
                <w:lang w:val="en-GB"/>
              </w:rPr>
              <w:noBreakHyphen/>
              <w:t>5</w:t>
            </w:r>
            <w:r w:rsidRPr="007B656F">
              <w:rPr>
                <w:rFonts w:eastAsia="Times New Roman" w:cs="Times New Roman"/>
                <w:lang w:val="en-GB"/>
              </w:rPr>
              <w:t> </w:t>
            </w:r>
            <w:proofErr w:type="spellStart"/>
            <w:r w:rsidRPr="007B656F">
              <w:rPr>
                <w:rFonts w:eastAsia="Times New Roman" w:cs="Times New Roman"/>
                <w:lang w:val="en-GB"/>
              </w:rPr>
              <w:t>mol</w:t>
            </w:r>
            <w:proofErr w:type="spellEnd"/>
            <w:r w:rsidRPr="007B656F">
              <w:rPr>
                <w:rFonts w:eastAsia="Times New Roman" w:cs="Times New Roman"/>
                <w:lang w:val="en-GB"/>
              </w:rPr>
              <w:t>) was dissolved in THF (20 mL) and magnetically stirred. Hydrazine hydrate (N</w:t>
            </w:r>
            <w:r w:rsidRPr="007B656F">
              <w:rPr>
                <w:rFonts w:eastAsia="Times New Roman" w:cs="Times New Roman"/>
                <w:vertAlign w:val="subscript"/>
                <w:lang w:val="en-GB"/>
              </w:rPr>
              <w:t>2</w:t>
            </w:r>
            <w:r w:rsidRPr="007B656F">
              <w:rPr>
                <w:rFonts w:eastAsia="Times New Roman" w:cs="Times New Roman"/>
                <w:lang w:val="en-GB"/>
              </w:rPr>
              <w:t>H</w:t>
            </w:r>
            <w:r w:rsidRPr="007B656F">
              <w:rPr>
                <w:rFonts w:eastAsia="Times New Roman" w:cs="Times New Roman"/>
                <w:vertAlign w:val="subscript"/>
                <w:lang w:val="en-GB"/>
              </w:rPr>
              <w:t>4</w:t>
            </w:r>
            <w:r w:rsidRPr="007B656F">
              <w:rPr>
                <w:rFonts w:eastAsia="Times New Roman" w:cs="Times New Roman"/>
                <w:lang w:val="en-GB"/>
              </w:rPr>
              <w:t>·2H</w:t>
            </w:r>
            <w:r w:rsidRPr="007B656F">
              <w:rPr>
                <w:rFonts w:eastAsia="Times New Roman" w:cs="Times New Roman"/>
                <w:vertAlign w:val="subscript"/>
                <w:lang w:val="en-GB"/>
              </w:rPr>
              <w:t>2</w:t>
            </w:r>
            <w:r w:rsidRPr="007B656F">
              <w:rPr>
                <w:rFonts w:eastAsia="Times New Roman" w:cs="Times New Roman"/>
                <w:lang w:val="en-GB"/>
              </w:rPr>
              <w:t>O, 11 mL) was added and the mixture was heated to reflux for 5 d. When the starting material was consumed (reaction monitored by TLC), the reaction mixture was allowed to cool and was evaporated to dryness by rotary evaporation. The residue was taken up in CH</w:t>
            </w:r>
            <w:r w:rsidRPr="007B656F">
              <w:rPr>
                <w:rFonts w:eastAsia="Times New Roman" w:cs="Times New Roman"/>
                <w:vertAlign w:val="subscript"/>
                <w:lang w:val="en-GB"/>
              </w:rPr>
              <w:t>2</w:t>
            </w:r>
            <w:r w:rsidRPr="007B656F">
              <w:rPr>
                <w:rFonts w:eastAsia="Times New Roman" w:cs="Times New Roman"/>
                <w:lang w:val="en-GB"/>
              </w:rPr>
              <w:t>Cl</w:t>
            </w:r>
            <w:r w:rsidRPr="007B656F">
              <w:rPr>
                <w:rFonts w:eastAsia="Times New Roman" w:cs="Times New Roman"/>
                <w:vertAlign w:val="subscript"/>
                <w:lang w:val="en-GB"/>
              </w:rPr>
              <w:t>2</w:t>
            </w:r>
            <w:r w:rsidRPr="007B656F">
              <w:rPr>
                <w:rFonts w:eastAsia="Times New Roman" w:cs="Times New Roman"/>
                <w:lang w:val="en-GB"/>
              </w:rPr>
              <w:t>, washed with H</w:t>
            </w:r>
            <w:r w:rsidRPr="007B656F">
              <w:rPr>
                <w:rFonts w:eastAsia="Times New Roman" w:cs="Times New Roman"/>
                <w:vertAlign w:val="subscript"/>
                <w:lang w:val="en-GB"/>
              </w:rPr>
              <w:t>2</w:t>
            </w:r>
            <w:r w:rsidRPr="007B656F">
              <w:rPr>
                <w:rFonts w:eastAsia="Times New Roman" w:cs="Times New Roman"/>
                <w:lang w:val="en-GB"/>
              </w:rPr>
              <w:t xml:space="preserve">O (2 </w:t>
            </w:r>
            <w:r w:rsidRPr="007B656F">
              <w:rPr>
                <w:rFonts w:eastAsia="Times New Roman" w:cs="Times New Roman"/>
                <w:lang w:val="en-GB"/>
              </w:rPr>
              <w:sym w:font="Symbol" w:char="F0B4"/>
            </w:r>
            <w:r w:rsidRPr="007B656F">
              <w:rPr>
                <w:rFonts w:eastAsia="Times New Roman" w:cs="Times New Roman"/>
                <w:lang w:val="en-GB"/>
              </w:rPr>
              <w:t xml:space="preserve"> 10 mL), dried over </w:t>
            </w:r>
            <w:proofErr w:type="spellStart"/>
            <w:r w:rsidRPr="007B656F">
              <w:rPr>
                <w:rFonts w:eastAsia="Times New Roman" w:cs="Times New Roman"/>
                <w:lang w:val="en-GB"/>
              </w:rPr>
              <w:t>anhyd</w:t>
            </w:r>
            <w:proofErr w:type="spellEnd"/>
            <w:r w:rsidRPr="007B656F">
              <w:rPr>
                <w:rFonts w:eastAsia="Times New Roman" w:cs="Times New Roman"/>
                <w:lang w:val="en-GB"/>
              </w:rPr>
              <w:t xml:space="preserve"> Na</w:t>
            </w:r>
            <w:r w:rsidRPr="007B656F">
              <w:rPr>
                <w:rFonts w:eastAsia="Times New Roman" w:cs="Times New Roman"/>
                <w:vertAlign w:val="subscript"/>
                <w:lang w:val="en-GB"/>
              </w:rPr>
              <w:t>2</w:t>
            </w:r>
            <w:r w:rsidRPr="007B656F">
              <w:rPr>
                <w:rFonts w:eastAsia="Times New Roman" w:cs="Times New Roman"/>
                <w:lang w:val="en-GB"/>
              </w:rPr>
              <w:t>SO</w:t>
            </w:r>
            <w:r w:rsidRPr="007B656F">
              <w:rPr>
                <w:rFonts w:eastAsia="Times New Roman" w:cs="Times New Roman"/>
                <w:vertAlign w:val="subscript"/>
                <w:lang w:val="en-GB"/>
              </w:rPr>
              <w:t>4</w:t>
            </w:r>
            <w:r w:rsidRPr="007B656F" w:rsidDel="00AF522C">
              <w:rPr>
                <w:rFonts w:eastAsia="Times New Roman" w:cs="Times New Roman"/>
                <w:lang w:val="en-GB"/>
              </w:rPr>
              <w:t xml:space="preserve">, and </w:t>
            </w:r>
            <w:r w:rsidRPr="007B656F">
              <w:rPr>
                <w:rFonts w:eastAsia="Times New Roman" w:cs="Times New Roman"/>
                <w:lang w:val="en-GB"/>
              </w:rPr>
              <w:t>reduced by rotary evaporation. The reaction mixture was separated by preparative TLC (silica–CH</w:t>
            </w:r>
            <w:r w:rsidRPr="007B656F">
              <w:rPr>
                <w:rFonts w:eastAsia="Times New Roman" w:cs="Times New Roman"/>
                <w:vertAlign w:val="subscript"/>
                <w:lang w:val="en-GB"/>
              </w:rPr>
              <w:t>2</w:t>
            </w:r>
            <w:r w:rsidRPr="007B656F">
              <w:rPr>
                <w:rFonts w:eastAsia="Times New Roman" w:cs="Times New Roman"/>
                <w:lang w:val="en-GB"/>
              </w:rPr>
              <w:t>Cl</w:t>
            </w:r>
            <w:r w:rsidRPr="007B656F">
              <w:rPr>
                <w:rFonts w:eastAsia="Times New Roman" w:cs="Times New Roman"/>
                <w:vertAlign w:val="subscript"/>
                <w:lang w:val="en-GB"/>
              </w:rPr>
              <w:t>2</w:t>
            </w:r>
            <w:r w:rsidRPr="007B656F">
              <w:rPr>
                <w:rFonts w:eastAsia="Times New Roman" w:cs="Times New Roman"/>
                <w:lang w:val="en-GB"/>
              </w:rPr>
              <w:t xml:space="preserve">/2% MeOH), providing </w:t>
            </w:r>
            <w:r w:rsidRPr="007B656F">
              <w:rPr>
                <w:rFonts w:eastAsia="Times New Roman" w:cs="Times New Roman"/>
                <w:b/>
                <w:lang w:val="en-GB"/>
              </w:rPr>
              <w:t>7a</w:t>
            </w:r>
            <w:r w:rsidRPr="007B656F">
              <w:rPr>
                <w:rFonts w:eastAsia="Times New Roman" w:cs="Times New Roman"/>
                <w:lang w:val="en-GB"/>
              </w:rPr>
              <w:t xml:space="preserve"> in 12% (7.0 mg) as a red-purple solid, </w:t>
            </w:r>
            <w:r w:rsidRPr="007B656F">
              <w:rPr>
                <w:rFonts w:eastAsia="Times New Roman" w:cs="Times New Roman"/>
                <w:b/>
                <w:lang w:val="en-GB"/>
              </w:rPr>
              <w:t xml:space="preserve">8a </w:t>
            </w:r>
            <w:r w:rsidRPr="007B656F">
              <w:rPr>
                <w:rFonts w:eastAsia="Times New Roman" w:cs="Times New Roman"/>
                <w:lang w:val="en-GB"/>
              </w:rPr>
              <w:t xml:space="preserve">as a purple solid in 37% (21.0 mg), and </w:t>
            </w:r>
            <w:r w:rsidRPr="007B656F">
              <w:rPr>
                <w:rFonts w:eastAsia="Times New Roman" w:cs="Times New Roman"/>
                <w:b/>
                <w:lang w:val="en-GB"/>
              </w:rPr>
              <w:t xml:space="preserve">9a </w:t>
            </w:r>
            <w:r w:rsidRPr="007B656F">
              <w:rPr>
                <w:rFonts w:eastAsia="Times New Roman" w:cs="Times New Roman"/>
                <w:lang w:val="en-GB"/>
              </w:rPr>
              <w:t>as a purple solid in 25% (15.0 mg) yields. When the reaction was performed under an atmosphere of N</w:t>
            </w:r>
            <w:r w:rsidRPr="007B656F">
              <w:rPr>
                <w:rFonts w:eastAsia="Times New Roman" w:cs="Times New Roman"/>
                <w:vertAlign w:val="subscript"/>
                <w:lang w:val="en-GB"/>
              </w:rPr>
              <w:t>2</w:t>
            </w:r>
            <w:r w:rsidRPr="007B656F">
              <w:rPr>
                <w:rFonts w:eastAsia="Times New Roman" w:cs="Times New Roman"/>
                <w:lang w:val="en-GB"/>
              </w:rPr>
              <w:t xml:space="preserve">, the formation of </w:t>
            </w:r>
            <w:r w:rsidRPr="007B656F">
              <w:rPr>
                <w:rFonts w:eastAsia="Times New Roman" w:cs="Times New Roman"/>
                <w:b/>
                <w:lang w:val="en-GB"/>
              </w:rPr>
              <w:t>7a</w:t>
            </w:r>
            <w:r w:rsidRPr="007B656F">
              <w:rPr>
                <w:rFonts w:eastAsia="Times New Roman" w:cs="Times New Roman"/>
                <w:lang w:val="en-GB"/>
              </w:rPr>
              <w:t xml:space="preserve"> is almost totally suppressed, and </w:t>
            </w:r>
            <w:r w:rsidRPr="007B656F">
              <w:rPr>
                <w:rFonts w:eastAsia="Times New Roman" w:cs="Times New Roman"/>
                <w:b/>
                <w:lang w:val="en-GB"/>
              </w:rPr>
              <w:t>8a</w:t>
            </w:r>
            <w:r w:rsidRPr="007B656F">
              <w:rPr>
                <w:rFonts w:eastAsia="Times New Roman" w:cs="Times New Roman"/>
                <w:lang w:val="en-GB"/>
              </w:rPr>
              <w:t xml:space="preserve"> and </w:t>
            </w:r>
            <w:r w:rsidRPr="007B656F">
              <w:rPr>
                <w:rFonts w:eastAsia="Times New Roman" w:cs="Times New Roman"/>
                <w:b/>
                <w:lang w:val="en-GB"/>
              </w:rPr>
              <w:t>9a</w:t>
            </w:r>
            <w:r w:rsidRPr="007B656F">
              <w:rPr>
                <w:rFonts w:eastAsia="Times New Roman" w:cs="Times New Roman"/>
                <w:lang w:val="en-GB"/>
              </w:rPr>
              <w:t xml:space="preserve"> were isolated in 81-90% and 3-5% yields, respectively.</w:t>
            </w:r>
          </w:p>
          <w:p w14:paraId="3BF117CD" w14:textId="583F61A3" w:rsidR="00F94616" w:rsidRPr="00F73ECA" w:rsidRDefault="00F94616" w:rsidP="00CF1115">
            <w:pPr>
              <w:widowControl w:val="0"/>
              <w:spacing w:after="0" w:line="240" w:lineRule="auto"/>
              <w:rPr>
                <w:rFonts w:eastAsia="Times New Roman" w:cs="Aparajita"/>
                <w:snapToGrid w:val="0"/>
              </w:rPr>
            </w:pPr>
          </w:p>
        </w:tc>
      </w:tr>
    </w:tbl>
    <w:p w14:paraId="45D7D15F" w14:textId="77777777" w:rsidR="00BC2E6B" w:rsidRDefault="00BC2E6B"/>
    <w:p w14:paraId="04A2AE72" w14:textId="77777777" w:rsidR="000503FC" w:rsidRDefault="000503FC">
      <w:r>
        <w:br w:type="page"/>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
        <w:gridCol w:w="6190"/>
        <w:gridCol w:w="2788"/>
        <w:gridCol w:w="1802"/>
      </w:tblGrid>
      <w:tr w:rsidR="00F73ECA" w:rsidRPr="00C85102" w14:paraId="1070351F" w14:textId="77777777" w:rsidTr="007F2B9F">
        <w:trPr>
          <w:gridBefore w:val="1"/>
          <w:wBefore w:w="15" w:type="dxa"/>
          <w:trHeight w:val="432"/>
        </w:trPr>
        <w:tc>
          <w:tcPr>
            <w:tcW w:w="10780" w:type="dxa"/>
            <w:gridSpan w:val="3"/>
            <w:shd w:val="clear" w:color="auto" w:fill="000E2F"/>
            <w:vAlign w:val="center"/>
          </w:tcPr>
          <w:p w14:paraId="5809F105" w14:textId="12132C99" w:rsidR="00F73ECA" w:rsidRPr="00174A02" w:rsidRDefault="00F73ECA" w:rsidP="00861F8B">
            <w:pPr>
              <w:widowControl w:val="0"/>
              <w:spacing w:after="0" w:line="240" w:lineRule="auto"/>
              <w:rPr>
                <w:rFonts w:eastAsia="Times New Roman" w:cs="Aparajita"/>
                <w:snapToGrid w:val="0"/>
                <w:sz w:val="24"/>
                <w:szCs w:val="24"/>
              </w:rPr>
            </w:pPr>
            <w:r w:rsidRPr="00174A02">
              <w:rPr>
                <w:rFonts w:eastAsia="Times New Roman" w:cs="Aparajita"/>
                <w:b/>
                <w:snapToGrid w:val="0"/>
                <w:color w:val="FFFFFF" w:themeColor="background1"/>
                <w:sz w:val="24"/>
                <w:szCs w:val="24"/>
              </w:rPr>
              <w:lastRenderedPageBreak/>
              <w:t>SECTION 12A.     APPROVAL</w:t>
            </w:r>
          </w:p>
        </w:tc>
      </w:tr>
      <w:tr w:rsidR="00F73ECA" w:rsidRPr="00362737" w14:paraId="0BA7D2CE" w14:textId="77777777" w:rsidTr="007F2B9F">
        <w:trPr>
          <w:gridBefore w:val="1"/>
          <w:wBefore w:w="15" w:type="dxa"/>
          <w:trHeight w:val="432"/>
        </w:trPr>
        <w:tc>
          <w:tcPr>
            <w:tcW w:w="10780" w:type="dxa"/>
            <w:gridSpan w:val="3"/>
            <w:shd w:val="clear" w:color="auto" w:fill="FFFFFF" w:themeFill="background1"/>
            <w:vAlign w:val="center"/>
          </w:tcPr>
          <w:p w14:paraId="3BB293BE" w14:textId="7E959C67" w:rsidR="00F73ECA" w:rsidRPr="00362737" w:rsidRDefault="00F73ECA" w:rsidP="00861F8B">
            <w:pPr>
              <w:widowControl w:val="0"/>
              <w:spacing w:before="80" w:after="80" w:line="240" w:lineRule="auto"/>
              <w:rPr>
                <w:rFonts w:eastAsia="Times New Roman" w:cs="Aparajita"/>
                <w:snapToGrid w:val="0"/>
              </w:rPr>
            </w:pPr>
            <w:r w:rsidRPr="00362737">
              <w:rPr>
                <w:rFonts w:eastAsia="Times New Roman" w:cs="Aparajita"/>
                <w:snapToGrid w:val="0"/>
              </w:rPr>
              <w:t>I have reviewed, understand and agree to follow this lab-specific standard operating procedure (LSOP)</w:t>
            </w:r>
            <w:r w:rsidR="007F2B9F">
              <w:rPr>
                <w:rFonts w:eastAsia="Times New Roman" w:cs="Aparajita"/>
                <w:snapToGrid w:val="0"/>
              </w:rPr>
              <w:t xml:space="preserve"> for working with </w:t>
            </w:r>
            <w:proofErr w:type="spellStart"/>
            <w:r w:rsidR="007F2B9F">
              <w:rPr>
                <w:rFonts w:eastAsia="Times New Roman" w:cs="Aparajita"/>
                <w:snapToGrid w:val="0"/>
              </w:rPr>
              <w:t>hydrazines</w:t>
            </w:r>
            <w:proofErr w:type="spellEnd"/>
            <w:r w:rsidRPr="00362737">
              <w:rPr>
                <w:rFonts w:eastAsia="Times New Roman" w:cs="Aparajita"/>
                <w:i/>
                <w:snapToGrid w:val="0"/>
              </w:rPr>
              <w:t xml:space="preserve">. </w:t>
            </w:r>
            <w:r w:rsidRPr="00362737">
              <w:rPr>
                <w:rFonts w:eastAsia="Times New Roman" w:cs="Aparajita"/>
                <w:snapToGrid w:val="0"/>
              </w:rPr>
              <w:t xml:space="preserve">Failure to follow this LSOP or lab-specific training guidelines is a violation of the </w:t>
            </w:r>
            <w:hyperlink r:id="rId22" w:history="1">
              <w:r w:rsidRPr="00362737">
                <w:rPr>
                  <w:rFonts w:eastAsia="Times New Roman" w:cs="Aparajita"/>
                  <w:i/>
                  <w:snapToGrid w:val="0"/>
                  <w:color w:val="0563C1" w:themeColor="hyperlink"/>
                  <w:u w:val="single"/>
                </w:rPr>
                <w:t>University Health &amp; Safety Policy</w:t>
              </w:r>
            </w:hyperlink>
            <w:r w:rsidRPr="00362737">
              <w:rPr>
                <w:rFonts w:eastAsia="Times New Roman" w:cs="Aparajita"/>
                <w:snapToGrid w:val="0"/>
              </w:rPr>
              <w:t xml:space="preserve"> and </w:t>
            </w:r>
            <w:hyperlink r:id="rId23" w:history="1">
              <w:r w:rsidRPr="00362737">
                <w:rPr>
                  <w:rFonts w:eastAsia="Times New Roman" w:cs="Aparajita"/>
                  <w:i/>
                  <w:snapToGrid w:val="0"/>
                  <w:color w:val="0563C1" w:themeColor="hyperlink"/>
                  <w:u w:val="single"/>
                </w:rPr>
                <w:t>University Code of Conduct</w:t>
              </w:r>
            </w:hyperlink>
            <w:r w:rsidRPr="00362737">
              <w:rPr>
                <w:rFonts w:eastAsia="Times New Roman" w:cs="Aparajita"/>
                <w:snapToGrid w:val="0"/>
              </w:rPr>
              <w:t>.</w:t>
            </w:r>
          </w:p>
          <w:p w14:paraId="4CDAC3AD" w14:textId="77777777" w:rsidR="00F73ECA" w:rsidRPr="00362737" w:rsidRDefault="00F73ECA" w:rsidP="00861F8B">
            <w:pPr>
              <w:widowControl w:val="0"/>
              <w:spacing w:before="80" w:after="80" w:line="240" w:lineRule="auto"/>
              <w:rPr>
                <w:rFonts w:eastAsia="Times New Roman" w:cs="Aparajita"/>
                <w:snapToGrid w:val="0"/>
              </w:rPr>
            </w:pPr>
            <w:r w:rsidRPr="00362737">
              <w:rPr>
                <w:rFonts w:eastAsia="Times New Roman" w:cs="Aparajita"/>
                <w:snapToGrid w:val="0"/>
              </w:rPr>
              <w:t>Further approval and/or review of this LSOP by the PI/Supervisor is required if any of the following events occur:</w:t>
            </w:r>
          </w:p>
          <w:p w14:paraId="7F91B403" w14:textId="77777777" w:rsidR="00F73ECA" w:rsidRPr="00362737" w:rsidRDefault="00F73ECA" w:rsidP="00F73ECA">
            <w:pPr>
              <w:widowControl w:val="0"/>
              <w:numPr>
                <w:ilvl w:val="0"/>
                <w:numId w:val="1"/>
              </w:numPr>
              <w:shd w:val="clear" w:color="auto" w:fill="FFFFFF"/>
              <w:spacing w:after="0" w:line="240" w:lineRule="auto"/>
              <w:contextualSpacing/>
              <w:rPr>
                <w:rFonts w:eastAsia="Times New Roman" w:cs="Aparajita"/>
              </w:rPr>
            </w:pPr>
            <w:r w:rsidRPr="00362737">
              <w:rPr>
                <w:rFonts w:eastAsia="Times New Roman" w:cs="Aparajita"/>
              </w:rPr>
              <w:t xml:space="preserve">A </w:t>
            </w:r>
            <w:r>
              <w:rPr>
                <w:rFonts w:eastAsia="Times New Roman" w:cs="Aparajita"/>
              </w:rPr>
              <w:t xml:space="preserve">significant </w:t>
            </w:r>
            <w:r w:rsidRPr="00362737">
              <w:rPr>
                <w:rFonts w:eastAsia="Times New Roman" w:cs="Aparajita"/>
              </w:rPr>
              <w:t>change in amount (</w:t>
            </w:r>
            <w:r>
              <w:rPr>
                <w:rFonts w:eastAsia="Times New Roman" w:cs="Aparajita"/>
              </w:rPr>
              <w:t>i.e., doubling of the scale of reaction</w:t>
            </w:r>
            <w:r w:rsidRPr="00362737">
              <w:rPr>
                <w:rFonts w:eastAsia="Times New Roman" w:cs="Aparajita"/>
              </w:rPr>
              <w:t>) or substitution of the chemicals in the procedure is planned</w:t>
            </w:r>
          </w:p>
          <w:p w14:paraId="13B3D413" w14:textId="77777777" w:rsidR="00F73ECA" w:rsidRPr="00362737" w:rsidRDefault="00F73ECA" w:rsidP="00F73ECA">
            <w:pPr>
              <w:widowControl w:val="0"/>
              <w:numPr>
                <w:ilvl w:val="0"/>
                <w:numId w:val="1"/>
              </w:numPr>
              <w:shd w:val="clear" w:color="auto" w:fill="FFFFFF"/>
              <w:spacing w:after="0" w:line="240" w:lineRule="auto"/>
              <w:rPr>
                <w:rFonts w:eastAsia="Times New Roman" w:cs="Aparajita"/>
              </w:rPr>
            </w:pPr>
            <w:r w:rsidRPr="00362737">
              <w:rPr>
                <w:rFonts w:eastAsia="Times New Roman" w:cs="Aparajita"/>
              </w:rPr>
              <w:t>A major change in the agreed-upon experimental set-up is planned (heating instead of room temp, etc.)</w:t>
            </w:r>
          </w:p>
          <w:p w14:paraId="74DB8F7A" w14:textId="77777777" w:rsidR="00F73ECA" w:rsidRPr="00362737" w:rsidRDefault="00F73ECA" w:rsidP="00F73ECA">
            <w:pPr>
              <w:widowControl w:val="0"/>
              <w:numPr>
                <w:ilvl w:val="0"/>
                <w:numId w:val="1"/>
              </w:numPr>
              <w:shd w:val="clear" w:color="auto" w:fill="FFFFFF"/>
              <w:spacing w:after="0" w:line="240" w:lineRule="auto"/>
              <w:rPr>
                <w:rFonts w:eastAsia="Times New Roman" w:cs="Aparajita"/>
              </w:rPr>
            </w:pPr>
            <w:r w:rsidRPr="00362737">
              <w:rPr>
                <w:rFonts w:eastAsia="Times New Roman" w:cs="Aparajita"/>
              </w:rPr>
              <w:t>Any signs of a failure in safety design or equipment are observed</w:t>
            </w:r>
          </w:p>
          <w:p w14:paraId="261C2C77" w14:textId="77777777" w:rsidR="00F73ECA" w:rsidRPr="00362737" w:rsidRDefault="00F73ECA" w:rsidP="00F73ECA">
            <w:pPr>
              <w:widowControl w:val="0"/>
              <w:numPr>
                <w:ilvl w:val="0"/>
                <w:numId w:val="1"/>
              </w:numPr>
              <w:shd w:val="clear" w:color="auto" w:fill="FFFFFF"/>
              <w:spacing w:after="0" w:line="240" w:lineRule="auto"/>
              <w:contextualSpacing/>
              <w:rPr>
                <w:rFonts w:eastAsia="Times New Roman" w:cs="Aparajita"/>
              </w:rPr>
            </w:pPr>
            <w:r w:rsidRPr="00362737">
              <w:rPr>
                <w:rFonts w:eastAsia="Times New Roman" w:cs="Aparajita"/>
              </w:rPr>
              <w:t>Any signs or symptoms of a chemical exposure to any personnel are observed</w:t>
            </w:r>
          </w:p>
          <w:p w14:paraId="21E28F7F" w14:textId="77777777" w:rsidR="00F73ECA" w:rsidRPr="000570F1" w:rsidRDefault="00F73ECA" w:rsidP="00F73ECA">
            <w:pPr>
              <w:widowControl w:val="0"/>
              <w:numPr>
                <w:ilvl w:val="0"/>
                <w:numId w:val="1"/>
              </w:numPr>
              <w:shd w:val="clear" w:color="auto" w:fill="FFFFFF"/>
              <w:spacing w:after="0" w:line="240" w:lineRule="auto"/>
              <w:contextualSpacing/>
              <w:rPr>
                <w:rFonts w:eastAsia="Times New Roman" w:cs="Aparajita"/>
              </w:rPr>
            </w:pPr>
            <w:r w:rsidRPr="00362737">
              <w:rPr>
                <w:rFonts w:eastAsia="Times New Roman" w:cs="Aparajita"/>
              </w:rPr>
              <w:t xml:space="preserve">Unexpected and/or potentially dangerous experimental results occur (e.g., fire, </w:t>
            </w:r>
            <w:r w:rsidRPr="00362737">
              <w:rPr>
                <w:rFonts w:eastAsia="Times New Roman" w:cs="Helvetica"/>
                <w:snapToGrid w:val="0"/>
                <w:shd w:val="clear" w:color="auto" w:fill="FFFFFF"/>
              </w:rPr>
              <w:t>uncontrolled buildup of heat and/or pressure,</w:t>
            </w:r>
            <w:r w:rsidRPr="00362737">
              <w:rPr>
                <w:rFonts w:eastAsia="Times New Roman" w:cs="Aparajita"/>
              </w:rPr>
              <w:t xml:space="preserve"> etc.)</w:t>
            </w:r>
            <w:r>
              <w:rPr>
                <w:rFonts w:eastAsia="Times New Roman" w:cs="Aparajita"/>
              </w:rPr>
              <w:br/>
            </w:r>
          </w:p>
        </w:tc>
      </w:tr>
      <w:tr w:rsidR="00F73ECA" w:rsidRPr="00C85102" w14:paraId="77115F18" w14:textId="77777777" w:rsidTr="007F2B9F">
        <w:trPr>
          <w:gridBefore w:val="1"/>
          <w:wBefore w:w="15" w:type="dxa"/>
          <w:trHeight w:val="638"/>
        </w:trPr>
        <w:tc>
          <w:tcPr>
            <w:tcW w:w="6190" w:type="dxa"/>
            <w:shd w:val="clear" w:color="auto" w:fill="D9D9D9" w:themeFill="background1" w:themeFillShade="D9"/>
            <w:vAlign w:val="center"/>
          </w:tcPr>
          <w:p w14:paraId="404EF03E" w14:textId="77777777" w:rsidR="00F73ECA" w:rsidRPr="00113202" w:rsidRDefault="00F73ECA" w:rsidP="00861F8B">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 xml:space="preserve">Researcher </w:t>
            </w:r>
            <w:r>
              <w:rPr>
                <w:rFonts w:eastAsia="Times New Roman" w:cs="Aparajita"/>
                <w:b/>
                <w:snapToGrid w:val="0"/>
                <w:sz w:val="24"/>
                <w:szCs w:val="24"/>
              </w:rPr>
              <w:t>Name/</w:t>
            </w:r>
            <w:r w:rsidRPr="00113202">
              <w:rPr>
                <w:rFonts w:eastAsia="Times New Roman" w:cs="Aparajita"/>
                <w:b/>
                <w:snapToGrid w:val="0"/>
                <w:sz w:val="24"/>
                <w:szCs w:val="24"/>
              </w:rPr>
              <w:t>Signature</w:t>
            </w:r>
          </w:p>
        </w:tc>
        <w:tc>
          <w:tcPr>
            <w:tcW w:w="2788" w:type="dxa"/>
            <w:shd w:val="clear" w:color="auto" w:fill="D9D9D9" w:themeFill="background1" w:themeFillShade="D9"/>
            <w:vAlign w:val="center"/>
          </w:tcPr>
          <w:p w14:paraId="2F635856" w14:textId="77777777" w:rsidR="00F73ECA" w:rsidRPr="00113202" w:rsidRDefault="00F73ECA" w:rsidP="00861F8B">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 xml:space="preserve">Trainer </w:t>
            </w:r>
            <w:r>
              <w:rPr>
                <w:rFonts w:eastAsia="Times New Roman" w:cs="Aparajita"/>
                <w:b/>
                <w:snapToGrid w:val="0"/>
                <w:sz w:val="24"/>
                <w:szCs w:val="24"/>
              </w:rPr>
              <w:t>Name/</w:t>
            </w:r>
            <w:r w:rsidRPr="00113202">
              <w:rPr>
                <w:rFonts w:eastAsia="Times New Roman" w:cs="Aparajita"/>
                <w:b/>
                <w:snapToGrid w:val="0"/>
                <w:sz w:val="24"/>
                <w:szCs w:val="24"/>
              </w:rPr>
              <w:t>Signature</w:t>
            </w:r>
          </w:p>
        </w:tc>
        <w:tc>
          <w:tcPr>
            <w:tcW w:w="1802" w:type="dxa"/>
            <w:shd w:val="clear" w:color="auto" w:fill="D9D9D9" w:themeFill="background1" w:themeFillShade="D9"/>
            <w:vAlign w:val="center"/>
          </w:tcPr>
          <w:p w14:paraId="11409E9B" w14:textId="77777777" w:rsidR="00F73ECA" w:rsidRPr="00113202" w:rsidRDefault="00F73ECA" w:rsidP="00861F8B">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Training Date</w:t>
            </w:r>
          </w:p>
        </w:tc>
      </w:tr>
      <w:tr w:rsidR="00F73ECA" w:rsidRPr="00C85102" w14:paraId="5AF7E746" w14:textId="77777777" w:rsidTr="007F2B9F">
        <w:trPr>
          <w:gridBefore w:val="1"/>
          <w:wBefore w:w="15" w:type="dxa"/>
          <w:trHeight w:val="720"/>
        </w:trPr>
        <w:tc>
          <w:tcPr>
            <w:tcW w:w="6190" w:type="dxa"/>
            <w:shd w:val="clear" w:color="auto" w:fill="FFFFFF" w:themeFill="background1"/>
            <w:vAlign w:val="center"/>
          </w:tcPr>
          <w:p w14:paraId="707A2429" w14:textId="77777777" w:rsidR="00F73ECA" w:rsidRDefault="00F73ECA" w:rsidP="00861F8B">
            <w:pPr>
              <w:widowControl w:val="0"/>
              <w:spacing w:after="0" w:line="240" w:lineRule="auto"/>
              <w:rPr>
                <w:rFonts w:eastAsia="Times New Roman" w:cs="Aparajita"/>
                <w:snapToGrid w:val="0"/>
              </w:rPr>
            </w:pPr>
          </w:p>
        </w:tc>
        <w:tc>
          <w:tcPr>
            <w:tcW w:w="2788" w:type="dxa"/>
            <w:shd w:val="clear" w:color="auto" w:fill="FFFFFF" w:themeFill="background1"/>
            <w:vAlign w:val="center"/>
          </w:tcPr>
          <w:p w14:paraId="18CA3042" w14:textId="77777777" w:rsidR="00F73ECA" w:rsidRDefault="00F73ECA" w:rsidP="00861F8B">
            <w:pPr>
              <w:widowControl w:val="0"/>
              <w:spacing w:after="0" w:line="240" w:lineRule="auto"/>
              <w:rPr>
                <w:rFonts w:eastAsia="Times New Roman" w:cs="Aparajita"/>
                <w:snapToGrid w:val="0"/>
              </w:rPr>
            </w:pPr>
          </w:p>
        </w:tc>
        <w:tc>
          <w:tcPr>
            <w:tcW w:w="1802" w:type="dxa"/>
            <w:shd w:val="clear" w:color="auto" w:fill="FFFFFF" w:themeFill="background1"/>
            <w:vAlign w:val="center"/>
          </w:tcPr>
          <w:p w14:paraId="1FAA1517" w14:textId="77777777" w:rsidR="00F73ECA" w:rsidRDefault="00F73ECA" w:rsidP="00861F8B">
            <w:pPr>
              <w:widowControl w:val="0"/>
              <w:spacing w:after="0" w:line="240" w:lineRule="auto"/>
              <w:rPr>
                <w:rFonts w:eastAsia="Times New Roman" w:cs="Aparajita"/>
                <w:snapToGrid w:val="0"/>
              </w:rPr>
            </w:pPr>
          </w:p>
        </w:tc>
      </w:tr>
      <w:tr w:rsidR="00F73ECA" w:rsidRPr="00C85102" w14:paraId="08CF5C1D" w14:textId="77777777" w:rsidTr="007F2B9F">
        <w:trPr>
          <w:gridBefore w:val="1"/>
          <w:wBefore w:w="15" w:type="dxa"/>
          <w:trHeight w:val="720"/>
        </w:trPr>
        <w:tc>
          <w:tcPr>
            <w:tcW w:w="6190" w:type="dxa"/>
            <w:shd w:val="clear" w:color="auto" w:fill="FFFFFF" w:themeFill="background1"/>
            <w:vAlign w:val="center"/>
          </w:tcPr>
          <w:p w14:paraId="7370530D" w14:textId="77777777" w:rsidR="00F73ECA" w:rsidRDefault="00F73ECA" w:rsidP="00861F8B">
            <w:pPr>
              <w:widowControl w:val="0"/>
              <w:spacing w:after="0" w:line="240" w:lineRule="auto"/>
              <w:rPr>
                <w:rFonts w:eastAsia="Times New Roman" w:cs="Aparajita"/>
                <w:snapToGrid w:val="0"/>
              </w:rPr>
            </w:pPr>
          </w:p>
        </w:tc>
        <w:tc>
          <w:tcPr>
            <w:tcW w:w="2788" w:type="dxa"/>
            <w:shd w:val="clear" w:color="auto" w:fill="FFFFFF" w:themeFill="background1"/>
            <w:vAlign w:val="center"/>
          </w:tcPr>
          <w:p w14:paraId="372F05C5" w14:textId="77777777" w:rsidR="00F73ECA" w:rsidRDefault="00F73ECA" w:rsidP="00861F8B">
            <w:pPr>
              <w:widowControl w:val="0"/>
              <w:spacing w:after="0" w:line="240" w:lineRule="auto"/>
              <w:rPr>
                <w:rFonts w:eastAsia="Times New Roman" w:cs="Aparajita"/>
                <w:snapToGrid w:val="0"/>
              </w:rPr>
            </w:pPr>
          </w:p>
        </w:tc>
        <w:tc>
          <w:tcPr>
            <w:tcW w:w="1802" w:type="dxa"/>
            <w:shd w:val="clear" w:color="auto" w:fill="FFFFFF" w:themeFill="background1"/>
            <w:vAlign w:val="center"/>
          </w:tcPr>
          <w:p w14:paraId="21FD2DB6" w14:textId="77777777" w:rsidR="00F73ECA" w:rsidRDefault="00F73ECA" w:rsidP="00861F8B">
            <w:pPr>
              <w:widowControl w:val="0"/>
              <w:spacing w:after="0" w:line="240" w:lineRule="auto"/>
              <w:rPr>
                <w:rFonts w:eastAsia="Times New Roman" w:cs="Aparajita"/>
                <w:snapToGrid w:val="0"/>
              </w:rPr>
            </w:pPr>
          </w:p>
        </w:tc>
      </w:tr>
      <w:tr w:rsidR="00F73ECA" w:rsidRPr="00C85102" w14:paraId="649CBCA7" w14:textId="77777777" w:rsidTr="007F2B9F">
        <w:trPr>
          <w:gridBefore w:val="1"/>
          <w:wBefore w:w="15" w:type="dxa"/>
          <w:trHeight w:val="720"/>
        </w:trPr>
        <w:tc>
          <w:tcPr>
            <w:tcW w:w="6190" w:type="dxa"/>
            <w:shd w:val="clear" w:color="auto" w:fill="FFFFFF" w:themeFill="background1"/>
            <w:vAlign w:val="center"/>
          </w:tcPr>
          <w:p w14:paraId="160D7278" w14:textId="77777777" w:rsidR="00F73ECA" w:rsidRDefault="00F73ECA" w:rsidP="00861F8B">
            <w:pPr>
              <w:widowControl w:val="0"/>
              <w:spacing w:after="0" w:line="240" w:lineRule="auto"/>
              <w:rPr>
                <w:rFonts w:eastAsia="Times New Roman" w:cs="Aparajita"/>
                <w:snapToGrid w:val="0"/>
              </w:rPr>
            </w:pPr>
          </w:p>
        </w:tc>
        <w:tc>
          <w:tcPr>
            <w:tcW w:w="2788" w:type="dxa"/>
            <w:shd w:val="clear" w:color="auto" w:fill="FFFFFF" w:themeFill="background1"/>
            <w:vAlign w:val="center"/>
          </w:tcPr>
          <w:p w14:paraId="1CED2656" w14:textId="77777777" w:rsidR="00F73ECA" w:rsidRDefault="00F73ECA" w:rsidP="00861F8B">
            <w:pPr>
              <w:widowControl w:val="0"/>
              <w:spacing w:after="0" w:line="240" w:lineRule="auto"/>
              <w:rPr>
                <w:rFonts w:eastAsia="Times New Roman" w:cs="Aparajita"/>
                <w:snapToGrid w:val="0"/>
              </w:rPr>
            </w:pPr>
          </w:p>
        </w:tc>
        <w:tc>
          <w:tcPr>
            <w:tcW w:w="1802" w:type="dxa"/>
            <w:shd w:val="clear" w:color="auto" w:fill="FFFFFF" w:themeFill="background1"/>
            <w:vAlign w:val="center"/>
          </w:tcPr>
          <w:p w14:paraId="50E46252" w14:textId="77777777" w:rsidR="00F73ECA" w:rsidRDefault="00F73ECA" w:rsidP="00861F8B">
            <w:pPr>
              <w:widowControl w:val="0"/>
              <w:spacing w:after="0" w:line="240" w:lineRule="auto"/>
              <w:rPr>
                <w:rFonts w:eastAsia="Times New Roman" w:cs="Aparajita"/>
                <w:snapToGrid w:val="0"/>
              </w:rPr>
            </w:pPr>
          </w:p>
        </w:tc>
      </w:tr>
      <w:tr w:rsidR="00F73ECA" w:rsidRPr="00C85102" w14:paraId="1B0BF658" w14:textId="77777777" w:rsidTr="007F2B9F">
        <w:trPr>
          <w:gridBefore w:val="1"/>
          <w:wBefore w:w="15" w:type="dxa"/>
          <w:trHeight w:val="720"/>
        </w:trPr>
        <w:tc>
          <w:tcPr>
            <w:tcW w:w="6190" w:type="dxa"/>
            <w:shd w:val="clear" w:color="auto" w:fill="FFFFFF" w:themeFill="background1"/>
            <w:vAlign w:val="center"/>
          </w:tcPr>
          <w:p w14:paraId="6BFE3CD7" w14:textId="77777777" w:rsidR="00F73ECA" w:rsidRDefault="00F73ECA" w:rsidP="00861F8B">
            <w:pPr>
              <w:widowControl w:val="0"/>
              <w:spacing w:after="0" w:line="240" w:lineRule="auto"/>
              <w:rPr>
                <w:rFonts w:eastAsia="Times New Roman" w:cs="Aparajita"/>
                <w:snapToGrid w:val="0"/>
              </w:rPr>
            </w:pPr>
          </w:p>
        </w:tc>
        <w:tc>
          <w:tcPr>
            <w:tcW w:w="2788" w:type="dxa"/>
            <w:shd w:val="clear" w:color="auto" w:fill="FFFFFF" w:themeFill="background1"/>
            <w:vAlign w:val="center"/>
          </w:tcPr>
          <w:p w14:paraId="1370ECB5" w14:textId="77777777" w:rsidR="00F73ECA" w:rsidRDefault="00F73ECA" w:rsidP="00861F8B">
            <w:pPr>
              <w:widowControl w:val="0"/>
              <w:spacing w:after="0" w:line="240" w:lineRule="auto"/>
              <w:rPr>
                <w:rFonts w:eastAsia="Times New Roman" w:cs="Aparajita"/>
                <w:snapToGrid w:val="0"/>
              </w:rPr>
            </w:pPr>
          </w:p>
        </w:tc>
        <w:tc>
          <w:tcPr>
            <w:tcW w:w="1802" w:type="dxa"/>
            <w:shd w:val="clear" w:color="auto" w:fill="FFFFFF" w:themeFill="background1"/>
            <w:vAlign w:val="center"/>
          </w:tcPr>
          <w:p w14:paraId="6E35A51B" w14:textId="77777777" w:rsidR="00F73ECA" w:rsidRDefault="00F73ECA" w:rsidP="00861F8B">
            <w:pPr>
              <w:widowControl w:val="0"/>
              <w:spacing w:after="0" w:line="240" w:lineRule="auto"/>
              <w:rPr>
                <w:rFonts w:eastAsia="Times New Roman" w:cs="Aparajita"/>
                <w:snapToGrid w:val="0"/>
              </w:rPr>
            </w:pPr>
          </w:p>
        </w:tc>
      </w:tr>
      <w:tr w:rsidR="00F73ECA" w:rsidRPr="00C85102" w14:paraId="2A77D3B7" w14:textId="77777777" w:rsidTr="007F2B9F">
        <w:trPr>
          <w:gridBefore w:val="1"/>
          <w:wBefore w:w="15" w:type="dxa"/>
          <w:trHeight w:val="720"/>
        </w:trPr>
        <w:tc>
          <w:tcPr>
            <w:tcW w:w="6190" w:type="dxa"/>
            <w:shd w:val="clear" w:color="auto" w:fill="FFFFFF" w:themeFill="background1"/>
            <w:vAlign w:val="center"/>
          </w:tcPr>
          <w:p w14:paraId="34F6596C" w14:textId="77777777" w:rsidR="00F73ECA" w:rsidRDefault="00F73ECA" w:rsidP="00861F8B">
            <w:pPr>
              <w:widowControl w:val="0"/>
              <w:spacing w:after="0" w:line="240" w:lineRule="auto"/>
              <w:rPr>
                <w:rFonts w:eastAsia="Times New Roman" w:cs="Aparajita"/>
                <w:snapToGrid w:val="0"/>
              </w:rPr>
            </w:pPr>
          </w:p>
        </w:tc>
        <w:tc>
          <w:tcPr>
            <w:tcW w:w="2788" w:type="dxa"/>
            <w:shd w:val="clear" w:color="auto" w:fill="FFFFFF" w:themeFill="background1"/>
            <w:vAlign w:val="center"/>
          </w:tcPr>
          <w:p w14:paraId="69D15AB3" w14:textId="77777777" w:rsidR="00F73ECA" w:rsidRDefault="00F73ECA" w:rsidP="00861F8B">
            <w:pPr>
              <w:widowControl w:val="0"/>
              <w:spacing w:after="0" w:line="240" w:lineRule="auto"/>
              <w:rPr>
                <w:rFonts w:eastAsia="Times New Roman" w:cs="Aparajita"/>
                <w:snapToGrid w:val="0"/>
              </w:rPr>
            </w:pPr>
          </w:p>
        </w:tc>
        <w:tc>
          <w:tcPr>
            <w:tcW w:w="1802" w:type="dxa"/>
            <w:shd w:val="clear" w:color="auto" w:fill="FFFFFF" w:themeFill="background1"/>
            <w:vAlign w:val="center"/>
          </w:tcPr>
          <w:p w14:paraId="1F917665" w14:textId="77777777" w:rsidR="00F73ECA" w:rsidRDefault="00F73ECA" w:rsidP="00861F8B">
            <w:pPr>
              <w:widowControl w:val="0"/>
              <w:spacing w:after="0" w:line="240" w:lineRule="auto"/>
              <w:rPr>
                <w:rFonts w:eastAsia="Times New Roman" w:cs="Aparajita"/>
                <w:snapToGrid w:val="0"/>
              </w:rPr>
            </w:pPr>
          </w:p>
        </w:tc>
      </w:tr>
      <w:tr w:rsidR="00F73ECA" w:rsidRPr="00C85102" w14:paraId="7EEDE126" w14:textId="77777777" w:rsidTr="007F2B9F">
        <w:trPr>
          <w:gridBefore w:val="1"/>
          <w:wBefore w:w="15" w:type="dxa"/>
          <w:trHeight w:val="720"/>
        </w:trPr>
        <w:tc>
          <w:tcPr>
            <w:tcW w:w="6190" w:type="dxa"/>
            <w:shd w:val="clear" w:color="auto" w:fill="FFFFFF" w:themeFill="background1"/>
            <w:vAlign w:val="center"/>
          </w:tcPr>
          <w:p w14:paraId="5201D0D9" w14:textId="77777777" w:rsidR="00F73ECA" w:rsidRDefault="00F73ECA" w:rsidP="00861F8B">
            <w:pPr>
              <w:widowControl w:val="0"/>
              <w:spacing w:after="0" w:line="240" w:lineRule="auto"/>
              <w:rPr>
                <w:rFonts w:eastAsia="Times New Roman" w:cs="Aparajita"/>
                <w:snapToGrid w:val="0"/>
              </w:rPr>
            </w:pPr>
          </w:p>
        </w:tc>
        <w:tc>
          <w:tcPr>
            <w:tcW w:w="2788" w:type="dxa"/>
            <w:shd w:val="clear" w:color="auto" w:fill="FFFFFF" w:themeFill="background1"/>
            <w:vAlign w:val="center"/>
          </w:tcPr>
          <w:p w14:paraId="2AB5E59B" w14:textId="77777777" w:rsidR="00F73ECA" w:rsidRDefault="00F73ECA" w:rsidP="00861F8B">
            <w:pPr>
              <w:widowControl w:val="0"/>
              <w:spacing w:after="0" w:line="240" w:lineRule="auto"/>
              <w:rPr>
                <w:rFonts w:eastAsia="Times New Roman" w:cs="Aparajita"/>
                <w:snapToGrid w:val="0"/>
              </w:rPr>
            </w:pPr>
          </w:p>
        </w:tc>
        <w:tc>
          <w:tcPr>
            <w:tcW w:w="1802" w:type="dxa"/>
            <w:shd w:val="clear" w:color="auto" w:fill="FFFFFF" w:themeFill="background1"/>
            <w:vAlign w:val="center"/>
          </w:tcPr>
          <w:p w14:paraId="1F363DCF" w14:textId="77777777" w:rsidR="00F73ECA" w:rsidRDefault="00F73ECA" w:rsidP="00861F8B">
            <w:pPr>
              <w:widowControl w:val="0"/>
              <w:spacing w:after="0" w:line="240" w:lineRule="auto"/>
              <w:rPr>
                <w:rFonts w:eastAsia="Times New Roman" w:cs="Aparajita"/>
                <w:snapToGrid w:val="0"/>
              </w:rPr>
            </w:pPr>
          </w:p>
        </w:tc>
      </w:tr>
      <w:tr w:rsidR="00F73ECA" w:rsidRPr="00C85102" w14:paraId="7A56AE3E" w14:textId="77777777" w:rsidTr="007F2B9F">
        <w:trPr>
          <w:gridBefore w:val="1"/>
          <w:wBefore w:w="15" w:type="dxa"/>
          <w:trHeight w:val="720"/>
        </w:trPr>
        <w:tc>
          <w:tcPr>
            <w:tcW w:w="6190" w:type="dxa"/>
            <w:shd w:val="clear" w:color="auto" w:fill="FFFFFF" w:themeFill="background1"/>
            <w:vAlign w:val="center"/>
          </w:tcPr>
          <w:p w14:paraId="06E35C6E" w14:textId="77777777" w:rsidR="00F73ECA" w:rsidRDefault="00F73ECA" w:rsidP="00861F8B">
            <w:pPr>
              <w:widowControl w:val="0"/>
              <w:spacing w:after="0" w:line="240" w:lineRule="auto"/>
              <w:rPr>
                <w:rFonts w:eastAsia="Times New Roman" w:cs="Aparajita"/>
                <w:snapToGrid w:val="0"/>
              </w:rPr>
            </w:pPr>
          </w:p>
        </w:tc>
        <w:tc>
          <w:tcPr>
            <w:tcW w:w="2788" w:type="dxa"/>
            <w:shd w:val="clear" w:color="auto" w:fill="FFFFFF" w:themeFill="background1"/>
            <w:vAlign w:val="center"/>
          </w:tcPr>
          <w:p w14:paraId="5B5D918B" w14:textId="77777777" w:rsidR="00F73ECA" w:rsidRDefault="00F73ECA" w:rsidP="00861F8B">
            <w:pPr>
              <w:widowControl w:val="0"/>
              <w:spacing w:after="0" w:line="240" w:lineRule="auto"/>
              <w:rPr>
                <w:rFonts w:eastAsia="Times New Roman" w:cs="Aparajita"/>
                <w:snapToGrid w:val="0"/>
              </w:rPr>
            </w:pPr>
          </w:p>
        </w:tc>
        <w:tc>
          <w:tcPr>
            <w:tcW w:w="1802" w:type="dxa"/>
            <w:shd w:val="clear" w:color="auto" w:fill="FFFFFF" w:themeFill="background1"/>
            <w:vAlign w:val="center"/>
          </w:tcPr>
          <w:p w14:paraId="2FA57A6F" w14:textId="77777777" w:rsidR="00F73ECA" w:rsidRDefault="00F73ECA" w:rsidP="00861F8B">
            <w:pPr>
              <w:widowControl w:val="0"/>
              <w:spacing w:after="0" w:line="240" w:lineRule="auto"/>
              <w:rPr>
                <w:rFonts w:eastAsia="Times New Roman" w:cs="Aparajita"/>
                <w:snapToGrid w:val="0"/>
              </w:rPr>
            </w:pPr>
          </w:p>
        </w:tc>
      </w:tr>
      <w:tr w:rsidR="00F73ECA" w:rsidRPr="00C85102" w14:paraId="30BF21CC" w14:textId="77777777" w:rsidTr="007F2B9F">
        <w:trPr>
          <w:gridBefore w:val="1"/>
          <w:wBefore w:w="15" w:type="dxa"/>
          <w:trHeight w:val="720"/>
        </w:trPr>
        <w:tc>
          <w:tcPr>
            <w:tcW w:w="6190" w:type="dxa"/>
            <w:shd w:val="clear" w:color="auto" w:fill="FFFFFF" w:themeFill="background1"/>
            <w:vAlign w:val="center"/>
          </w:tcPr>
          <w:p w14:paraId="6A676A05" w14:textId="77777777" w:rsidR="00F73ECA" w:rsidRDefault="00F73ECA" w:rsidP="00861F8B">
            <w:pPr>
              <w:widowControl w:val="0"/>
              <w:spacing w:after="0" w:line="240" w:lineRule="auto"/>
              <w:rPr>
                <w:rFonts w:eastAsia="Times New Roman" w:cs="Aparajita"/>
                <w:snapToGrid w:val="0"/>
              </w:rPr>
            </w:pPr>
          </w:p>
        </w:tc>
        <w:tc>
          <w:tcPr>
            <w:tcW w:w="2788" w:type="dxa"/>
            <w:shd w:val="clear" w:color="auto" w:fill="FFFFFF" w:themeFill="background1"/>
            <w:vAlign w:val="center"/>
          </w:tcPr>
          <w:p w14:paraId="1C5B386E" w14:textId="77777777" w:rsidR="00F73ECA" w:rsidRDefault="00F73ECA" w:rsidP="00861F8B">
            <w:pPr>
              <w:widowControl w:val="0"/>
              <w:spacing w:after="0" w:line="240" w:lineRule="auto"/>
              <w:rPr>
                <w:rFonts w:eastAsia="Times New Roman" w:cs="Aparajita"/>
                <w:snapToGrid w:val="0"/>
              </w:rPr>
            </w:pPr>
          </w:p>
        </w:tc>
        <w:tc>
          <w:tcPr>
            <w:tcW w:w="1802" w:type="dxa"/>
            <w:shd w:val="clear" w:color="auto" w:fill="FFFFFF" w:themeFill="background1"/>
            <w:vAlign w:val="center"/>
          </w:tcPr>
          <w:p w14:paraId="72909C0A" w14:textId="77777777" w:rsidR="00F73ECA" w:rsidRDefault="00F73ECA" w:rsidP="00861F8B">
            <w:pPr>
              <w:widowControl w:val="0"/>
              <w:spacing w:after="0" w:line="240" w:lineRule="auto"/>
              <w:rPr>
                <w:rFonts w:eastAsia="Times New Roman" w:cs="Aparajita"/>
                <w:snapToGrid w:val="0"/>
              </w:rPr>
            </w:pPr>
          </w:p>
        </w:tc>
      </w:tr>
      <w:tr w:rsidR="00F73ECA" w:rsidRPr="00C85102" w14:paraId="691C686B" w14:textId="77777777" w:rsidTr="007F2B9F">
        <w:trPr>
          <w:gridBefore w:val="1"/>
          <w:wBefore w:w="15" w:type="dxa"/>
          <w:trHeight w:val="432"/>
        </w:trPr>
        <w:tc>
          <w:tcPr>
            <w:tcW w:w="10780" w:type="dxa"/>
            <w:gridSpan w:val="3"/>
            <w:shd w:val="clear" w:color="auto" w:fill="000E2F"/>
            <w:vAlign w:val="center"/>
          </w:tcPr>
          <w:p w14:paraId="2F8053D2" w14:textId="77777777" w:rsidR="00F73ECA" w:rsidRPr="00174A02" w:rsidRDefault="00F73ECA" w:rsidP="00861F8B">
            <w:pPr>
              <w:widowControl w:val="0"/>
              <w:spacing w:after="0" w:line="240" w:lineRule="auto"/>
              <w:rPr>
                <w:rFonts w:eastAsia="Times New Roman" w:cs="Aparajita"/>
                <w:b/>
                <w:snapToGrid w:val="0"/>
                <w:sz w:val="24"/>
                <w:szCs w:val="24"/>
              </w:rPr>
            </w:pPr>
            <w:r w:rsidRPr="00174A02">
              <w:rPr>
                <w:rFonts w:eastAsia="Times New Roman" w:cs="Aparajita"/>
                <w:b/>
                <w:snapToGrid w:val="0"/>
                <w:sz w:val="24"/>
                <w:szCs w:val="24"/>
              </w:rPr>
              <w:t>SECTION 12B.</w:t>
            </w:r>
            <w:r w:rsidRPr="00174A02">
              <w:rPr>
                <w:rFonts w:cs="Aparajita"/>
                <w:b/>
                <w:sz w:val="24"/>
                <w:szCs w:val="24"/>
              </w:rPr>
              <w:t xml:space="preserve">    PRINCIPAL INVESTIGATOR CERTIFICATION</w:t>
            </w:r>
          </w:p>
        </w:tc>
      </w:tr>
      <w:tr w:rsidR="00F73ECA" w:rsidRPr="004A0961" w14:paraId="57E5C72A" w14:textId="77777777" w:rsidTr="007F2B9F">
        <w:trPr>
          <w:trHeight w:val="432"/>
        </w:trPr>
        <w:tc>
          <w:tcPr>
            <w:tcW w:w="10795" w:type="dxa"/>
            <w:gridSpan w:val="4"/>
            <w:shd w:val="clear" w:color="auto" w:fill="FFFFFF" w:themeFill="background1"/>
            <w:vAlign w:val="center"/>
          </w:tcPr>
          <w:p w14:paraId="01DEB581" w14:textId="77777777" w:rsidR="00F73ECA" w:rsidRPr="004A0961" w:rsidRDefault="00F73ECA" w:rsidP="00861F8B">
            <w:pPr>
              <w:widowControl w:val="0"/>
              <w:spacing w:before="40" w:after="40" w:line="240" w:lineRule="auto"/>
              <w:rPr>
                <w:rFonts w:eastAsia="Times New Roman" w:cs="Aparajita"/>
                <w:snapToGrid w:val="0"/>
              </w:rPr>
            </w:pPr>
            <w:r w:rsidRPr="004A0961">
              <w:rPr>
                <w:rFonts w:eastAsia="Times New Roman" w:cs="Aparajita"/>
                <w:snapToGrid w:val="0"/>
              </w:rPr>
              <w:t>I approve the contents of the lab-specific standard operating procedure listed above</w:t>
            </w:r>
            <w:r>
              <w:rPr>
                <w:rFonts w:eastAsia="Times New Roman" w:cs="Aparajita"/>
                <w:snapToGrid w:val="0"/>
              </w:rPr>
              <w:t>.</w:t>
            </w:r>
          </w:p>
        </w:tc>
      </w:tr>
      <w:tr w:rsidR="00F73ECA" w:rsidRPr="00113202" w14:paraId="3D7884B7" w14:textId="77777777" w:rsidTr="007F2B9F">
        <w:trPr>
          <w:trHeight w:val="827"/>
        </w:trPr>
        <w:tc>
          <w:tcPr>
            <w:tcW w:w="8993" w:type="dxa"/>
            <w:gridSpan w:val="3"/>
            <w:shd w:val="clear" w:color="auto" w:fill="FFFFFF" w:themeFill="background1"/>
          </w:tcPr>
          <w:p w14:paraId="25168408" w14:textId="77777777" w:rsidR="00F73ECA" w:rsidRPr="00113202" w:rsidRDefault="00F73ECA" w:rsidP="00861F8B">
            <w:pPr>
              <w:widowControl w:val="0"/>
              <w:spacing w:before="120" w:after="0" w:line="240" w:lineRule="auto"/>
              <w:rPr>
                <w:rFonts w:eastAsia="Times New Roman" w:cs="Aparajita"/>
                <w:b/>
                <w:snapToGrid w:val="0"/>
              </w:rPr>
            </w:pPr>
            <w:r>
              <w:rPr>
                <w:rFonts w:eastAsia="Times New Roman" w:cs="Aparajita"/>
                <w:b/>
                <w:snapToGrid w:val="0"/>
              </w:rPr>
              <w:t xml:space="preserve">PI </w:t>
            </w:r>
            <w:r w:rsidRPr="00113202">
              <w:rPr>
                <w:rFonts w:eastAsia="Times New Roman" w:cs="Aparajita"/>
                <w:b/>
                <w:snapToGrid w:val="0"/>
              </w:rPr>
              <w:t>Signature:</w:t>
            </w:r>
          </w:p>
        </w:tc>
        <w:tc>
          <w:tcPr>
            <w:tcW w:w="1802" w:type="dxa"/>
            <w:shd w:val="clear" w:color="auto" w:fill="FFFFFF" w:themeFill="background1"/>
          </w:tcPr>
          <w:p w14:paraId="6BD3F55B" w14:textId="77777777" w:rsidR="00F73ECA" w:rsidRPr="00113202" w:rsidRDefault="00F73ECA" w:rsidP="00861F8B">
            <w:pPr>
              <w:widowControl w:val="0"/>
              <w:spacing w:before="120" w:after="0" w:line="240" w:lineRule="auto"/>
              <w:rPr>
                <w:rFonts w:eastAsia="Times New Roman" w:cs="Aparajita"/>
                <w:b/>
                <w:snapToGrid w:val="0"/>
              </w:rPr>
            </w:pPr>
            <w:r w:rsidRPr="00113202">
              <w:rPr>
                <w:rFonts w:eastAsia="Times New Roman" w:cs="Aparajita"/>
                <w:b/>
                <w:snapToGrid w:val="0"/>
              </w:rPr>
              <w:t>Date:</w:t>
            </w:r>
          </w:p>
        </w:tc>
      </w:tr>
      <w:tr w:rsidR="00F73ECA" w:rsidRPr="00113202" w14:paraId="2E099841" w14:textId="77777777" w:rsidTr="007F2B9F">
        <w:trPr>
          <w:trHeight w:val="432"/>
        </w:trPr>
        <w:tc>
          <w:tcPr>
            <w:tcW w:w="10795" w:type="dxa"/>
            <w:gridSpan w:val="4"/>
            <w:shd w:val="clear" w:color="auto" w:fill="000E2F"/>
            <w:vAlign w:val="center"/>
          </w:tcPr>
          <w:p w14:paraId="5388469B" w14:textId="77777777" w:rsidR="00F73ECA" w:rsidRPr="002B1DB7" w:rsidRDefault="00F73ECA" w:rsidP="00861F8B">
            <w:pPr>
              <w:widowControl w:val="0"/>
              <w:spacing w:after="0" w:line="240" w:lineRule="auto"/>
              <w:jc w:val="center"/>
              <w:rPr>
                <w:rFonts w:eastAsia="Times New Roman" w:cs="Aparajita"/>
                <w:b/>
                <w:snapToGrid w:val="0"/>
                <w:sz w:val="24"/>
                <w:szCs w:val="24"/>
              </w:rPr>
            </w:pPr>
            <w:r w:rsidRPr="00174A02">
              <w:rPr>
                <w:rFonts w:eastAsia="Times New Roman" w:cs="Aparajita"/>
                <w:b/>
                <w:snapToGrid w:val="0"/>
                <w:sz w:val="24"/>
                <w:szCs w:val="24"/>
              </w:rPr>
              <w:t xml:space="preserve">A HARD OR ELECTRONIC COPY </w:t>
            </w:r>
            <w:r>
              <w:rPr>
                <w:rFonts w:eastAsia="Times New Roman" w:cs="Aparajita"/>
                <w:b/>
                <w:snapToGrid w:val="0"/>
                <w:sz w:val="24"/>
                <w:szCs w:val="24"/>
              </w:rPr>
              <w:t>(</w:t>
            </w:r>
            <w:r w:rsidRPr="002B1DB7">
              <w:rPr>
                <w:rFonts w:eastAsia="Times New Roman" w:cs="Aparajita"/>
                <w:b/>
                <w:snapToGrid w:val="0"/>
                <w:sz w:val="24"/>
                <w:szCs w:val="24"/>
              </w:rPr>
              <w:t>https://bruckner.research.uconn.edu/safety-resources/)</w:t>
            </w:r>
            <w:r>
              <w:rPr>
                <w:rFonts w:eastAsia="Times New Roman" w:cs="Aparajita"/>
                <w:b/>
                <w:snapToGrid w:val="0"/>
                <w:sz w:val="24"/>
                <w:szCs w:val="24"/>
              </w:rPr>
              <w:t xml:space="preserve"> </w:t>
            </w:r>
            <w:r w:rsidRPr="00174A02">
              <w:rPr>
                <w:rFonts w:eastAsia="Times New Roman" w:cs="Aparajita"/>
                <w:b/>
                <w:snapToGrid w:val="0"/>
                <w:sz w:val="24"/>
                <w:szCs w:val="24"/>
              </w:rPr>
              <w:t>OF EACH LAB-SPECIF</w:t>
            </w:r>
            <w:r>
              <w:rPr>
                <w:rFonts w:eastAsia="Times New Roman" w:cs="Aparajita"/>
                <w:b/>
                <w:snapToGrid w:val="0"/>
                <w:sz w:val="24"/>
                <w:szCs w:val="24"/>
              </w:rPr>
              <w:t xml:space="preserve">IC STANDARD OPERATING PROCEDURE </w:t>
            </w:r>
            <w:r w:rsidRPr="00174A02">
              <w:rPr>
                <w:rFonts w:eastAsia="Times New Roman" w:cs="Aparajita"/>
                <w:b/>
                <w:snapToGrid w:val="0"/>
                <w:sz w:val="24"/>
                <w:szCs w:val="24"/>
              </w:rPr>
              <w:t>MUST BE READILY AVAILBALE IN THE LAB.</w:t>
            </w:r>
          </w:p>
        </w:tc>
      </w:tr>
    </w:tbl>
    <w:p w14:paraId="20221EF2" w14:textId="77777777" w:rsidR="00F73ECA" w:rsidRDefault="00F73ECA"/>
    <w:sectPr w:rsidR="00F73ECA" w:rsidSect="007B656F">
      <w:pgSz w:w="12240" w:h="15840"/>
      <w:pgMar w:top="720" w:right="720" w:bottom="720" w:left="720" w:header="288"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BF0F8" w14:textId="77777777" w:rsidR="00962F1D" w:rsidRDefault="00962F1D" w:rsidP="00722F26">
      <w:pPr>
        <w:spacing w:after="0" w:line="240" w:lineRule="auto"/>
      </w:pPr>
      <w:r>
        <w:separator/>
      </w:r>
    </w:p>
  </w:endnote>
  <w:endnote w:type="continuationSeparator" w:id="0">
    <w:p w14:paraId="79172349" w14:textId="77777777" w:rsidR="00962F1D" w:rsidRDefault="00962F1D" w:rsidP="00722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Aparajita">
    <w:altName w:val="Devanagari Sangam MN"/>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404F9" w14:textId="77777777" w:rsidR="00AA28A9" w:rsidRDefault="00AA28A9" w:rsidP="00C75A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8F0790" w14:textId="77777777" w:rsidR="00AA28A9" w:rsidRDefault="00AA28A9" w:rsidP="00AA28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148891"/>
      <w:docPartObj>
        <w:docPartGallery w:val="Page Numbers (Bottom of Page)"/>
        <w:docPartUnique/>
      </w:docPartObj>
    </w:sdtPr>
    <w:sdtEndPr/>
    <w:sdtContent>
      <w:sdt>
        <w:sdtPr>
          <w:id w:val="-1574811382"/>
          <w:docPartObj>
            <w:docPartGallery w:val="Page Numbers (Top of Page)"/>
            <w:docPartUnique/>
          </w:docPartObj>
        </w:sdtPr>
        <w:sdtEndPr/>
        <w:sdtContent>
          <w:p w14:paraId="2C4B716B" w14:textId="5B559541" w:rsidR="00AA28A9" w:rsidRPr="007F2B9F" w:rsidRDefault="007F2B9F" w:rsidP="007F2B9F">
            <w:pPr>
              <w:pStyle w:val="Footer"/>
              <w:jc w:val="right"/>
            </w:pPr>
            <w:r w:rsidRPr="00A61E18">
              <w:rPr>
                <w:sz w:val="20"/>
                <w:szCs w:val="20"/>
              </w:rPr>
              <w:t xml:space="preserve">Page </w:t>
            </w:r>
            <w:r w:rsidRPr="00A61E18">
              <w:rPr>
                <w:bCs/>
                <w:sz w:val="20"/>
                <w:szCs w:val="20"/>
              </w:rPr>
              <w:fldChar w:fldCharType="begin"/>
            </w:r>
            <w:r w:rsidRPr="00A61E18">
              <w:rPr>
                <w:bCs/>
                <w:sz w:val="20"/>
                <w:szCs w:val="20"/>
              </w:rPr>
              <w:instrText xml:space="preserve"> PAGE </w:instrText>
            </w:r>
            <w:r w:rsidRPr="00A61E18">
              <w:rPr>
                <w:bCs/>
                <w:sz w:val="20"/>
                <w:szCs w:val="20"/>
              </w:rPr>
              <w:fldChar w:fldCharType="separate"/>
            </w:r>
            <w:r w:rsidR="008849DC">
              <w:rPr>
                <w:bCs/>
                <w:noProof/>
                <w:sz w:val="20"/>
                <w:szCs w:val="20"/>
              </w:rPr>
              <w:t>4</w:t>
            </w:r>
            <w:r w:rsidRPr="00A61E18">
              <w:rPr>
                <w:bCs/>
                <w:sz w:val="20"/>
                <w:szCs w:val="20"/>
              </w:rPr>
              <w:fldChar w:fldCharType="end"/>
            </w:r>
            <w:r w:rsidRPr="00A61E18">
              <w:rPr>
                <w:sz w:val="20"/>
                <w:szCs w:val="20"/>
              </w:rPr>
              <w:t xml:space="preserve"> of </w:t>
            </w:r>
            <w:r w:rsidRPr="00A61E18">
              <w:rPr>
                <w:bCs/>
                <w:sz w:val="20"/>
                <w:szCs w:val="20"/>
              </w:rPr>
              <w:fldChar w:fldCharType="begin"/>
            </w:r>
            <w:r w:rsidRPr="00A61E18">
              <w:rPr>
                <w:bCs/>
                <w:sz w:val="20"/>
                <w:szCs w:val="20"/>
              </w:rPr>
              <w:instrText xml:space="preserve"> NUMPAGES  </w:instrText>
            </w:r>
            <w:r w:rsidRPr="00A61E18">
              <w:rPr>
                <w:bCs/>
                <w:sz w:val="20"/>
                <w:szCs w:val="20"/>
              </w:rPr>
              <w:fldChar w:fldCharType="separate"/>
            </w:r>
            <w:r w:rsidR="008849DC">
              <w:rPr>
                <w:bCs/>
                <w:noProof/>
                <w:sz w:val="20"/>
                <w:szCs w:val="20"/>
              </w:rPr>
              <w:t>4</w:t>
            </w:r>
            <w:r w:rsidRPr="00A61E18">
              <w:rPr>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28636285"/>
      <w:docPartObj>
        <w:docPartGallery w:val="Page Numbers (Top of Page)"/>
        <w:docPartUnique/>
      </w:docPartObj>
    </w:sdtPr>
    <w:sdtEndPr>
      <w:rPr>
        <w:sz w:val="22"/>
        <w:szCs w:val="22"/>
      </w:rPr>
    </w:sdtEndPr>
    <w:sdtContent>
      <w:sdt>
        <w:sdtPr>
          <w:rPr>
            <w:sz w:val="20"/>
            <w:szCs w:val="20"/>
          </w:rPr>
          <w:id w:val="-114758117"/>
          <w:docPartObj>
            <w:docPartGallery w:val="Page Numbers (Top of Page)"/>
            <w:docPartUnique/>
          </w:docPartObj>
        </w:sdtPr>
        <w:sdtEndPr/>
        <w:sdtContent>
          <w:p w14:paraId="29EDD0F2" w14:textId="55594050" w:rsidR="008921C2" w:rsidRPr="007F2B9F" w:rsidRDefault="007F2B9F">
            <w:pPr>
              <w:pStyle w:val="Footer"/>
              <w:rPr>
                <w:sz w:val="20"/>
                <w:szCs w:val="20"/>
              </w:rPr>
            </w:pPr>
            <w:r w:rsidRPr="009E38AC">
              <w:rPr>
                <w:i/>
                <w:sz w:val="20"/>
                <w:szCs w:val="20"/>
              </w:rPr>
              <w:t>CB-LSOP-Template-Nov 2017</w:t>
            </w:r>
            <w:r w:rsidRPr="009E38AC">
              <w:rPr>
                <w:i/>
                <w:sz w:val="20"/>
                <w:szCs w:val="20"/>
              </w:rPr>
              <w:tab/>
            </w:r>
            <w:r w:rsidRPr="009E38AC">
              <w:rPr>
                <w:i/>
                <w:sz w:val="20"/>
                <w:szCs w:val="20"/>
              </w:rPr>
              <w:tab/>
            </w:r>
            <w:sdt>
              <w:sdtPr>
                <w:rPr>
                  <w:sz w:val="20"/>
                  <w:szCs w:val="20"/>
                </w:rPr>
                <w:id w:val="-1769616900"/>
                <w:docPartObj>
                  <w:docPartGallery w:val="Page Numbers (Top of Page)"/>
                  <w:docPartUnique/>
                </w:docPartObj>
              </w:sdtPr>
              <w:sdtEndPr/>
              <w:sdtContent>
                <w:r w:rsidRPr="009E38AC">
                  <w:rPr>
                    <w:sz w:val="20"/>
                    <w:szCs w:val="20"/>
                  </w:rPr>
                  <w:t xml:space="preserve">                                                                                   Page </w:t>
                </w:r>
                <w:r w:rsidRPr="009E38AC">
                  <w:rPr>
                    <w:bCs/>
                    <w:sz w:val="20"/>
                    <w:szCs w:val="20"/>
                  </w:rPr>
                  <w:fldChar w:fldCharType="begin"/>
                </w:r>
                <w:r w:rsidRPr="009E38AC">
                  <w:rPr>
                    <w:bCs/>
                    <w:sz w:val="20"/>
                    <w:szCs w:val="20"/>
                  </w:rPr>
                  <w:instrText xml:space="preserve"> PAGE </w:instrText>
                </w:r>
                <w:r w:rsidRPr="009E38AC">
                  <w:rPr>
                    <w:bCs/>
                    <w:sz w:val="20"/>
                    <w:szCs w:val="20"/>
                  </w:rPr>
                  <w:fldChar w:fldCharType="separate"/>
                </w:r>
                <w:r w:rsidR="008849DC">
                  <w:rPr>
                    <w:bCs/>
                    <w:noProof/>
                    <w:sz w:val="20"/>
                    <w:szCs w:val="20"/>
                  </w:rPr>
                  <w:t>1</w:t>
                </w:r>
                <w:r w:rsidRPr="009E38AC">
                  <w:rPr>
                    <w:bCs/>
                    <w:sz w:val="20"/>
                    <w:szCs w:val="20"/>
                  </w:rPr>
                  <w:fldChar w:fldCharType="end"/>
                </w:r>
                <w:r w:rsidRPr="009E38AC">
                  <w:rPr>
                    <w:sz w:val="20"/>
                    <w:szCs w:val="20"/>
                  </w:rPr>
                  <w:t xml:space="preserve"> of </w:t>
                </w:r>
                <w:r w:rsidRPr="009E38AC">
                  <w:rPr>
                    <w:bCs/>
                    <w:sz w:val="20"/>
                    <w:szCs w:val="20"/>
                  </w:rPr>
                  <w:fldChar w:fldCharType="begin"/>
                </w:r>
                <w:r w:rsidRPr="009E38AC">
                  <w:rPr>
                    <w:bCs/>
                    <w:sz w:val="20"/>
                    <w:szCs w:val="20"/>
                  </w:rPr>
                  <w:instrText xml:space="preserve"> NUMPAGES  </w:instrText>
                </w:r>
                <w:r w:rsidRPr="009E38AC">
                  <w:rPr>
                    <w:bCs/>
                    <w:sz w:val="20"/>
                    <w:szCs w:val="20"/>
                  </w:rPr>
                  <w:fldChar w:fldCharType="separate"/>
                </w:r>
                <w:r w:rsidR="008849DC">
                  <w:rPr>
                    <w:bCs/>
                    <w:noProof/>
                    <w:sz w:val="20"/>
                    <w:szCs w:val="20"/>
                  </w:rPr>
                  <w:t>4</w:t>
                </w:r>
                <w:r w:rsidRPr="009E38AC">
                  <w:rPr>
                    <w:bCs/>
                    <w:sz w:val="20"/>
                    <w:szCs w:val="20"/>
                  </w:rPr>
                  <w:fldChar w:fldCharType="end"/>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F5932" w14:textId="77777777" w:rsidR="00962F1D" w:rsidRDefault="00962F1D" w:rsidP="00722F26">
      <w:pPr>
        <w:spacing w:after="0" w:line="240" w:lineRule="auto"/>
      </w:pPr>
      <w:r>
        <w:separator/>
      </w:r>
    </w:p>
  </w:footnote>
  <w:footnote w:type="continuationSeparator" w:id="0">
    <w:p w14:paraId="2D059C1A" w14:textId="77777777" w:rsidR="00962F1D" w:rsidRDefault="00962F1D" w:rsidP="00722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070B" w14:textId="77777777" w:rsidR="007B656F" w:rsidRPr="00630E7B" w:rsidRDefault="007B656F" w:rsidP="007B656F">
    <w:pPr>
      <w:tabs>
        <w:tab w:val="center" w:pos="4680"/>
        <w:tab w:val="right" w:pos="9360"/>
      </w:tabs>
      <w:spacing w:after="0" w:line="240" w:lineRule="auto"/>
      <w:ind w:left="142"/>
    </w:pPr>
    <w:r w:rsidRPr="00630E7B">
      <w:rPr>
        <w:noProof/>
      </w:rPr>
      <mc:AlternateContent>
        <mc:Choice Requires="wps">
          <w:drawing>
            <wp:anchor distT="0" distB="0" distL="114300" distR="114300" simplePos="0" relativeHeight="251659264" behindDoc="0" locked="0" layoutInCell="1" allowOverlap="1" wp14:anchorId="31B548E5" wp14:editId="12BA4878">
              <wp:simplePos x="0" y="0"/>
              <wp:positionH relativeFrom="column">
                <wp:posOffset>2895600</wp:posOffset>
              </wp:positionH>
              <wp:positionV relativeFrom="paragraph">
                <wp:posOffset>-68580</wp:posOffset>
              </wp:positionV>
              <wp:extent cx="3438525" cy="848995"/>
              <wp:effectExtent l="0" t="0"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8525" cy="848995"/>
                      </a:xfrm>
                      <a:prstGeom prst="rect">
                        <a:avLst/>
                      </a:prstGeom>
                      <a:solidFill>
                        <a:sysClr val="window" lastClr="FFFFFF"/>
                      </a:solidFill>
                      <a:ln w="6350">
                        <a:noFill/>
                      </a:ln>
                      <a:effectLst/>
                    </wps:spPr>
                    <wps:txbx>
                      <w:txbxContent>
                        <w:p w14:paraId="728BEAC5" w14:textId="77777777" w:rsidR="007B656F" w:rsidRPr="008F7A10" w:rsidRDefault="007B656F" w:rsidP="007B656F">
                          <w:pPr>
                            <w:spacing w:after="0" w:line="240" w:lineRule="auto"/>
                            <w:jc w:val="right"/>
                            <w:rPr>
                              <w:rFonts w:ascii="Cambria" w:hAnsi="Cambria" w:cs="Arial"/>
                              <w:color w:val="808080"/>
                              <w:sz w:val="32"/>
                              <w:szCs w:val="32"/>
                            </w:rPr>
                          </w:pPr>
                          <w:r w:rsidRPr="008F7A10">
                            <w:rPr>
                              <w:rFonts w:ascii="Cambria" w:hAnsi="Cambria" w:cs="Arial"/>
                              <w:color w:val="808080"/>
                              <w:sz w:val="32"/>
                              <w:szCs w:val="32"/>
                            </w:rPr>
                            <w:t xml:space="preserve">Policies, Programs </w:t>
                          </w:r>
                        </w:p>
                        <w:p w14:paraId="7CBA727C" w14:textId="77777777" w:rsidR="007B656F" w:rsidRPr="008F7A10" w:rsidRDefault="007B656F" w:rsidP="007B656F">
                          <w:pPr>
                            <w:spacing w:after="0" w:line="240" w:lineRule="auto"/>
                            <w:jc w:val="right"/>
                            <w:rPr>
                              <w:rFonts w:ascii="Cambria" w:hAnsi="Cambria" w:cs="Arial"/>
                              <w:color w:val="808080"/>
                              <w:sz w:val="32"/>
                              <w:szCs w:val="32"/>
                            </w:rPr>
                          </w:pPr>
                          <w:r w:rsidRPr="008F7A10">
                            <w:rPr>
                              <w:rFonts w:ascii="Cambria" w:hAnsi="Cambria" w:cs="Arial"/>
                              <w:color w:val="808080"/>
                              <w:sz w:val="32"/>
                              <w:szCs w:val="32"/>
                            </w:rPr>
                            <w:t>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143B34A8">
            <v:shapetype id="_x0000_t202" coordsize="21600,21600" o:spt="202" path="m0,0l0,21600,21600,21600,21600,0xe" w14:anchorId="31B548E5">
              <v:stroke joinstyle="miter"/>
              <v:path gradientshapeok="t" o:connecttype="rect"/>
            </v:shapetype>
            <v:shape id="Text Box 6" style="position:absolute;left:0;text-align:left;margin-left:228pt;margin-top:-5.35pt;width:270.7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indow" stroked="f" strokeweight=".5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">
              <v:path arrowok="t"/>
              <v:textbox>
                <w:txbxContent>
                  <w:p w:rsidRPr="008F7A10" w:rsidR="007B656F" w:rsidP="007B656F" w:rsidRDefault="007B656F" w14:paraId="680D4EB6" w14:textId="77777777">
                    <w:pPr>
                      <w:spacing w:after="0" w:line="240" w:lineRule="auto"/>
                      <w:jc w:val="right"/>
                      <w:rPr>
                        <w:rFonts w:ascii="Cambria" w:hAnsi="Cambria" w:cs="Arial"/>
                        <w:color w:val="808080"/>
                        <w:sz w:val="32"/>
                        <w:szCs w:val="32"/>
                      </w:rPr>
                    </w:pPr>
                    <w:r w:rsidRPr="008F7A10">
                      <w:rPr>
                        <w:rFonts w:ascii="Cambria" w:hAnsi="Cambria" w:cs="Arial"/>
                        <w:color w:val="808080"/>
                        <w:sz w:val="32"/>
                        <w:szCs w:val="32"/>
                      </w:rPr>
                      <w:t xml:space="preserve">Policies, Programs </w:t>
                    </w:r>
                  </w:p>
                  <w:p w:rsidRPr="008F7A10" w:rsidR="007B656F" w:rsidP="007B656F" w:rsidRDefault="007B656F" w14:paraId="402DEBB9" w14:textId="77777777">
                    <w:pPr>
                      <w:spacing w:after="0" w:line="240" w:lineRule="auto"/>
                      <w:jc w:val="right"/>
                      <w:rPr>
                        <w:rFonts w:ascii="Cambria" w:hAnsi="Cambria" w:cs="Arial"/>
                        <w:color w:val="808080"/>
                        <w:sz w:val="32"/>
                        <w:szCs w:val="32"/>
                      </w:rPr>
                    </w:pPr>
                    <w:r w:rsidRPr="008F7A10">
                      <w:rPr>
                        <w:rFonts w:ascii="Cambria" w:hAnsi="Cambria" w:cs="Arial"/>
                        <w:color w:val="808080"/>
                        <w:sz w:val="32"/>
                        <w:szCs w:val="32"/>
                      </w:rPr>
                      <w:t>and Procedures</w:t>
                    </w:r>
                  </w:p>
                </w:txbxContent>
              </v:textbox>
            </v:shape>
          </w:pict>
        </mc:Fallback>
      </mc:AlternateContent>
    </w:r>
    <w:r w:rsidRPr="00630E7B">
      <w:rPr>
        <w:noProof/>
      </w:rPr>
      <w:drawing>
        <wp:inline distT="0" distB="0" distL="0" distR="0" wp14:anchorId="0F7ADDD1" wp14:editId="779C5392">
          <wp:extent cx="1311910" cy="38989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389890"/>
                  </a:xfrm>
                  <a:prstGeom prst="rect">
                    <a:avLst/>
                  </a:prstGeom>
                  <a:noFill/>
                  <a:ln>
                    <a:noFill/>
                  </a:ln>
                </pic:spPr>
              </pic:pic>
            </a:graphicData>
          </a:graphic>
        </wp:inline>
      </w:drawing>
    </w:r>
    <w:r>
      <w:tab/>
    </w:r>
    <w:r>
      <w:tab/>
      <w:t xml:space="preserve">           </w:t>
    </w:r>
  </w:p>
  <w:p w14:paraId="4965FE8C" w14:textId="77777777" w:rsidR="007B656F" w:rsidRPr="004F7A77" w:rsidRDefault="007B656F" w:rsidP="007B656F">
    <w:pPr>
      <w:tabs>
        <w:tab w:val="center" w:pos="4680"/>
        <w:tab w:val="right" w:pos="9360"/>
      </w:tabs>
      <w:spacing w:after="0" w:line="240" w:lineRule="auto"/>
      <w:ind w:left="142"/>
      <w:rPr>
        <w:sz w:val="4"/>
        <w:szCs w:val="4"/>
      </w:rPr>
    </w:pPr>
  </w:p>
  <w:p w14:paraId="68CAC495" w14:textId="2C03AFEE" w:rsidR="007B656F" w:rsidRDefault="007B656F" w:rsidP="007B6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9613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B04EC"/>
    <w:multiLevelType w:val="hybridMultilevel"/>
    <w:tmpl w:val="0544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F3113"/>
    <w:multiLevelType w:val="hybridMultilevel"/>
    <w:tmpl w:val="DFEA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A34E3"/>
    <w:multiLevelType w:val="hybridMultilevel"/>
    <w:tmpl w:val="8D2AF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733DD3"/>
    <w:multiLevelType w:val="hybridMultilevel"/>
    <w:tmpl w:val="160E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57B5B"/>
    <w:multiLevelType w:val="hybridMultilevel"/>
    <w:tmpl w:val="463E065A"/>
    <w:lvl w:ilvl="0" w:tplc="5F92CE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2603A"/>
    <w:multiLevelType w:val="hybridMultilevel"/>
    <w:tmpl w:val="DBD4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B342B"/>
    <w:multiLevelType w:val="hybridMultilevel"/>
    <w:tmpl w:val="17F0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B1045"/>
    <w:multiLevelType w:val="hybridMultilevel"/>
    <w:tmpl w:val="B0E03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6342C9"/>
    <w:multiLevelType w:val="multilevel"/>
    <w:tmpl w:val="B390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691B4F"/>
    <w:multiLevelType w:val="hybridMultilevel"/>
    <w:tmpl w:val="8D2AF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2C6917"/>
    <w:multiLevelType w:val="hybridMultilevel"/>
    <w:tmpl w:val="EF7049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C93616"/>
    <w:multiLevelType w:val="hybridMultilevel"/>
    <w:tmpl w:val="6F8E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613BCD"/>
    <w:multiLevelType w:val="hybridMultilevel"/>
    <w:tmpl w:val="91A86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1D33EC"/>
    <w:multiLevelType w:val="hybridMultilevel"/>
    <w:tmpl w:val="4B72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3381D"/>
    <w:multiLevelType w:val="hybridMultilevel"/>
    <w:tmpl w:val="EF7E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AA4DA7"/>
    <w:multiLevelType w:val="hybridMultilevel"/>
    <w:tmpl w:val="82FA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164837"/>
    <w:multiLevelType w:val="hybridMultilevel"/>
    <w:tmpl w:val="39F48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15"/>
  </w:num>
  <w:num w:numId="5">
    <w:abstractNumId w:val="8"/>
  </w:num>
  <w:num w:numId="6">
    <w:abstractNumId w:val="17"/>
  </w:num>
  <w:num w:numId="7">
    <w:abstractNumId w:val="11"/>
  </w:num>
  <w:num w:numId="8">
    <w:abstractNumId w:val="13"/>
  </w:num>
  <w:num w:numId="9">
    <w:abstractNumId w:val="3"/>
  </w:num>
  <w:num w:numId="10">
    <w:abstractNumId w:val="12"/>
  </w:num>
  <w:num w:numId="11">
    <w:abstractNumId w:val="0"/>
  </w:num>
  <w:num w:numId="12">
    <w:abstractNumId w:val="6"/>
  </w:num>
  <w:num w:numId="13">
    <w:abstractNumId w:val="2"/>
  </w:num>
  <w:num w:numId="14">
    <w:abstractNumId w:val="7"/>
  </w:num>
  <w:num w:numId="15">
    <w:abstractNumId w:val="14"/>
  </w:num>
  <w:num w:numId="16">
    <w:abstractNumId w:val="4"/>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616"/>
    <w:rsid w:val="000303F6"/>
    <w:rsid w:val="00031A0F"/>
    <w:rsid w:val="00041C8A"/>
    <w:rsid w:val="000503FC"/>
    <w:rsid w:val="000544C6"/>
    <w:rsid w:val="00055876"/>
    <w:rsid w:val="00081350"/>
    <w:rsid w:val="0008199B"/>
    <w:rsid w:val="00082045"/>
    <w:rsid w:val="000970C2"/>
    <w:rsid w:val="000C66C2"/>
    <w:rsid w:val="000E2FFD"/>
    <w:rsid w:val="000F08CA"/>
    <w:rsid w:val="000F57D5"/>
    <w:rsid w:val="00120A11"/>
    <w:rsid w:val="00133B1B"/>
    <w:rsid w:val="00134D47"/>
    <w:rsid w:val="00136BEB"/>
    <w:rsid w:val="0013706A"/>
    <w:rsid w:val="001472CE"/>
    <w:rsid w:val="00156307"/>
    <w:rsid w:val="00195596"/>
    <w:rsid w:val="001F3652"/>
    <w:rsid w:val="00217218"/>
    <w:rsid w:val="002440A3"/>
    <w:rsid w:val="00253359"/>
    <w:rsid w:val="002845C9"/>
    <w:rsid w:val="00297486"/>
    <w:rsid w:val="002A6126"/>
    <w:rsid w:val="002B5700"/>
    <w:rsid w:val="002F58BD"/>
    <w:rsid w:val="003452E2"/>
    <w:rsid w:val="003569E4"/>
    <w:rsid w:val="003856E8"/>
    <w:rsid w:val="003A0BBB"/>
    <w:rsid w:val="003E077B"/>
    <w:rsid w:val="004134EA"/>
    <w:rsid w:val="00417F70"/>
    <w:rsid w:val="004306B6"/>
    <w:rsid w:val="00444DF3"/>
    <w:rsid w:val="00463527"/>
    <w:rsid w:val="00481A18"/>
    <w:rsid w:val="004C0D0B"/>
    <w:rsid w:val="004D47EF"/>
    <w:rsid w:val="004F2363"/>
    <w:rsid w:val="00516155"/>
    <w:rsid w:val="0053241B"/>
    <w:rsid w:val="00536700"/>
    <w:rsid w:val="00560DB0"/>
    <w:rsid w:val="00582304"/>
    <w:rsid w:val="00582BFE"/>
    <w:rsid w:val="0058405F"/>
    <w:rsid w:val="005B6A1C"/>
    <w:rsid w:val="005E0E50"/>
    <w:rsid w:val="005E10E9"/>
    <w:rsid w:val="005E12BD"/>
    <w:rsid w:val="005E6A52"/>
    <w:rsid w:val="005F2642"/>
    <w:rsid w:val="006032BF"/>
    <w:rsid w:val="00603823"/>
    <w:rsid w:val="00613FB6"/>
    <w:rsid w:val="00666061"/>
    <w:rsid w:val="00673D97"/>
    <w:rsid w:val="006949FB"/>
    <w:rsid w:val="006A5A6B"/>
    <w:rsid w:val="006C3098"/>
    <w:rsid w:val="006E5320"/>
    <w:rsid w:val="006E63DB"/>
    <w:rsid w:val="006F64B9"/>
    <w:rsid w:val="00701463"/>
    <w:rsid w:val="0071443D"/>
    <w:rsid w:val="0071461C"/>
    <w:rsid w:val="00722F26"/>
    <w:rsid w:val="00753EFD"/>
    <w:rsid w:val="007A6A7B"/>
    <w:rsid w:val="007B656F"/>
    <w:rsid w:val="007D062F"/>
    <w:rsid w:val="007F2B9F"/>
    <w:rsid w:val="00801AF9"/>
    <w:rsid w:val="00820468"/>
    <w:rsid w:val="008241A6"/>
    <w:rsid w:val="0086019F"/>
    <w:rsid w:val="008849DC"/>
    <w:rsid w:val="0088535A"/>
    <w:rsid w:val="008921C2"/>
    <w:rsid w:val="008A1797"/>
    <w:rsid w:val="008A4BA7"/>
    <w:rsid w:val="008A4C19"/>
    <w:rsid w:val="008B4023"/>
    <w:rsid w:val="008B6580"/>
    <w:rsid w:val="008B6E6C"/>
    <w:rsid w:val="008B7432"/>
    <w:rsid w:val="008D1E44"/>
    <w:rsid w:val="008D52FE"/>
    <w:rsid w:val="008D6225"/>
    <w:rsid w:val="008F1C92"/>
    <w:rsid w:val="008F7A10"/>
    <w:rsid w:val="00907395"/>
    <w:rsid w:val="0091668F"/>
    <w:rsid w:val="00917137"/>
    <w:rsid w:val="00930169"/>
    <w:rsid w:val="00930836"/>
    <w:rsid w:val="00932E7F"/>
    <w:rsid w:val="00943EDC"/>
    <w:rsid w:val="0095574D"/>
    <w:rsid w:val="00956562"/>
    <w:rsid w:val="00962F1D"/>
    <w:rsid w:val="00965073"/>
    <w:rsid w:val="00974B6C"/>
    <w:rsid w:val="009A5876"/>
    <w:rsid w:val="009C00D5"/>
    <w:rsid w:val="009D2001"/>
    <w:rsid w:val="009D324D"/>
    <w:rsid w:val="009D5790"/>
    <w:rsid w:val="00A1346B"/>
    <w:rsid w:val="00A2676B"/>
    <w:rsid w:val="00A32E83"/>
    <w:rsid w:val="00A3399C"/>
    <w:rsid w:val="00A3489F"/>
    <w:rsid w:val="00A35BA2"/>
    <w:rsid w:val="00A411EA"/>
    <w:rsid w:val="00A42A2E"/>
    <w:rsid w:val="00A46BD7"/>
    <w:rsid w:val="00A46DBC"/>
    <w:rsid w:val="00A529E8"/>
    <w:rsid w:val="00A6783B"/>
    <w:rsid w:val="00AA28A9"/>
    <w:rsid w:val="00AB153B"/>
    <w:rsid w:val="00AC4ED6"/>
    <w:rsid w:val="00AC6F7B"/>
    <w:rsid w:val="00AF3595"/>
    <w:rsid w:val="00AF5AB0"/>
    <w:rsid w:val="00AF5BB4"/>
    <w:rsid w:val="00B14D27"/>
    <w:rsid w:val="00B21968"/>
    <w:rsid w:val="00B33A80"/>
    <w:rsid w:val="00B54352"/>
    <w:rsid w:val="00B856D8"/>
    <w:rsid w:val="00BB2644"/>
    <w:rsid w:val="00BB7923"/>
    <w:rsid w:val="00BC2E6B"/>
    <w:rsid w:val="00BD2482"/>
    <w:rsid w:val="00BE6D08"/>
    <w:rsid w:val="00C1670F"/>
    <w:rsid w:val="00C25BCD"/>
    <w:rsid w:val="00C34C46"/>
    <w:rsid w:val="00C367AD"/>
    <w:rsid w:val="00C52AC6"/>
    <w:rsid w:val="00C533A1"/>
    <w:rsid w:val="00C554CC"/>
    <w:rsid w:val="00C87262"/>
    <w:rsid w:val="00C92E22"/>
    <w:rsid w:val="00CA3A23"/>
    <w:rsid w:val="00CB081D"/>
    <w:rsid w:val="00CC518B"/>
    <w:rsid w:val="00CD240C"/>
    <w:rsid w:val="00CD2708"/>
    <w:rsid w:val="00CD5195"/>
    <w:rsid w:val="00CE63A0"/>
    <w:rsid w:val="00CF1115"/>
    <w:rsid w:val="00D128C9"/>
    <w:rsid w:val="00D54B00"/>
    <w:rsid w:val="00D64E9B"/>
    <w:rsid w:val="00D77ED6"/>
    <w:rsid w:val="00D837C7"/>
    <w:rsid w:val="00DA5720"/>
    <w:rsid w:val="00DB2309"/>
    <w:rsid w:val="00DB7D24"/>
    <w:rsid w:val="00DC7251"/>
    <w:rsid w:val="00DD119D"/>
    <w:rsid w:val="00E147E8"/>
    <w:rsid w:val="00E25AAE"/>
    <w:rsid w:val="00E50DA3"/>
    <w:rsid w:val="00E52F84"/>
    <w:rsid w:val="00E574C7"/>
    <w:rsid w:val="00E61BC2"/>
    <w:rsid w:val="00E90460"/>
    <w:rsid w:val="00E94B6B"/>
    <w:rsid w:val="00EA4C7F"/>
    <w:rsid w:val="00EC547A"/>
    <w:rsid w:val="00ED60D5"/>
    <w:rsid w:val="00F05718"/>
    <w:rsid w:val="00F42D87"/>
    <w:rsid w:val="00F62ADF"/>
    <w:rsid w:val="00F70E98"/>
    <w:rsid w:val="00F73ECA"/>
    <w:rsid w:val="00F94616"/>
    <w:rsid w:val="00F9588D"/>
    <w:rsid w:val="00FA1BC6"/>
    <w:rsid w:val="00FA7166"/>
    <w:rsid w:val="00FB0B66"/>
    <w:rsid w:val="00FB5D01"/>
    <w:rsid w:val="00FC31DD"/>
    <w:rsid w:val="00FD6F93"/>
    <w:rsid w:val="00FE5CCD"/>
    <w:rsid w:val="1B528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1E1CBF"/>
  <w15:docId w15:val="{C55EB485-E3F7-4D42-8BCC-547E1DE6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C7F"/>
    <w:pPr>
      <w:ind w:left="720"/>
      <w:contextualSpacing/>
    </w:pPr>
  </w:style>
  <w:style w:type="paragraph" w:styleId="Header">
    <w:name w:val="header"/>
    <w:basedOn w:val="Normal"/>
    <w:link w:val="HeaderChar"/>
    <w:uiPriority w:val="99"/>
    <w:unhideWhenUsed/>
    <w:rsid w:val="00722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F26"/>
  </w:style>
  <w:style w:type="paragraph" w:styleId="Footer">
    <w:name w:val="footer"/>
    <w:basedOn w:val="Normal"/>
    <w:link w:val="FooterChar"/>
    <w:uiPriority w:val="99"/>
    <w:unhideWhenUsed/>
    <w:rsid w:val="00722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F26"/>
  </w:style>
  <w:style w:type="character" w:styleId="Emphasis">
    <w:name w:val="Emphasis"/>
    <w:basedOn w:val="DefaultParagraphFont"/>
    <w:uiPriority w:val="20"/>
    <w:qFormat/>
    <w:rsid w:val="005B6A1C"/>
    <w:rPr>
      <w:i/>
      <w:iCs/>
    </w:rPr>
  </w:style>
  <w:style w:type="character" w:customStyle="1" w:styleId="apple-converted-space">
    <w:name w:val="apple-converted-space"/>
    <w:basedOn w:val="DefaultParagraphFont"/>
    <w:rsid w:val="005B6A1C"/>
  </w:style>
  <w:style w:type="paragraph" w:customStyle="1" w:styleId="Default">
    <w:name w:val="Default"/>
    <w:rsid w:val="00C533A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F5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7D5"/>
    <w:rPr>
      <w:rFonts w:ascii="Segoe UI" w:hAnsi="Segoe UI" w:cs="Segoe UI"/>
      <w:sz w:val="18"/>
      <w:szCs w:val="18"/>
    </w:rPr>
  </w:style>
  <w:style w:type="character" w:styleId="PageNumber">
    <w:name w:val="page number"/>
    <w:basedOn w:val="DefaultParagraphFont"/>
    <w:uiPriority w:val="99"/>
    <w:semiHidden/>
    <w:unhideWhenUsed/>
    <w:rsid w:val="00AA28A9"/>
  </w:style>
  <w:style w:type="character" w:styleId="Hyperlink">
    <w:name w:val="Hyperlink"/>
    <w:basedOn w:val="DefaultParagraphFont"/>
    <w:uiPriority w:val="99"/>
    <w:unhideWhenUsed/>
    <w:rsid w:val="008F7A10"/>
    <w:rPr>
      <w:color w:val="0563C1" w:themeColor="hyperlink"/>
      <w:u w:val="single"/>
    </w:rPr>
  </w:style>
  <w:style w:type="character" w:styleId="FollowedHyperlink">
    <w:name w:val="FollowedHyperlink"/>
    <w:basedOn w:val="DefaultParagraphFont"/>
    <w:uiPriority w:val="99"/>
    <w:semiHidden/>
    <w:unhideWhenUsed/>
    <w:rsid w:val="00C367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hs.uconn.edu/Chemical/?p=trainin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hs.uconn.edu/Chemical/ChemWasteDisp.pdf"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ehs.uconn.edu/Regulated%20Waste%20Management/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23" Type="http://schemas.openxmlformats.org/officeDocument/2006/relationships/hyperlink" Target="http://policy.uconn.edu/2011/05/17/employee-code-of-conduct/" TargetMode="External"/><Relationship Id="rId10" Type="http://schemas.openxmlformats.org/officeDocument/2006/relationships/image" Target="media/image3.tif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www.msds.com" TargetMode="External"/><Relationship Id="rId22" Type="http://schemas.openxmlformats.org/officeDocument/2006/relationships/hyperlink" Target="http://policy.uconn.edu/2011/05/19/health-and-safet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Aparajita">
    <w:altName w:val="Devanagari Sangam MN"/>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76C59"/>
    <w:rsid w:val="00843D86"/>
    <w:rsid w:val="0097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2E66-ED9E-2E4E-8A1D-93A1263A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1404</Words>
  <Characters>8007</Characters>
  <Application>Microsoft Office Word</Application>
  <DocSecurity>0</DocSecurity>
  <Lines>66</Lines>
  <Paragraphs>18</Paragraphs>
  <ScaleCrop>false</ScaleCrop>
  <Company>University of Connecticut</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Lewchik, Brent</dc:creator>
  <cp:keywords/>
  <dc:description/>
  <cp:lastModifiedBy>Christian Brückner</cp:lastModifiedBy>
  <cp:revision>12</cp:revision>
  <cp:lastPrinted>2017-11-27T16:40:00Z</cp:lastPrinted>
  <dcterms:created xsi:type="dcterms:W3CDTF">2017-11-21T17:59:00Z</dcterms:created>
  <dcterms:modified xsi:type="dcterms:W3CDTF">2018-04-17T23:55:00Z</dcterms:modified>
</cp:coreProperties>
</file>