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77"/>
        <w:gridCol w:w="5423"/>
      </w:tblGrid>
      <w:tr w:rsidR="00C85102" w:rsidRPr="00DE2221" w14:paraId="121A7F20" w14:textId="77777777" w:rsidTr="00DE2221">
        <w:trPr>
          <w:trHeight w:val="720"/>
          <w:jc w:val="center"/>
        </w:trPr>
        <w:tc>
          <w:tcPr>
            <w:tcW w:w="10800" w:type="dxa"/>
            <w:gridSpan w:val="2"/>
            <w:shd w:val="clear" w:color="auto" w:fill="10253F"/>
            <w:vAlign w:val="center"/>
          </w:tcPr>
          <w:p w14:paraId="701BE201" w14:textId="78BA4356" w:rsidR="00C85102" w:rsidRPr="00DE2221" w:rsidRDefault="00510912" w:rsidP="00400B2C">
            <w:pPr>
              <w:widowControl w:val="0"/>
              <w:spacing w:before="80" w:after="80" w:line="240" w:lineRule="auto"/>
              <w:jc w:val="center"/>
              <w:rPr>
                <w:rFonts w:eastAsia="Cambria" w:cs="Aparajita"/>
                <w:b/>
                <w:snapToGrid w:val="0"/>
                <w:color w:val="FFFFFF"/>
                <w:sz w:val="28"/>
                <w:szCs w:val="28"/>
              </w:rPr>
            </w:pPr>
            <w:r w:rsidRPr="00DE2221">
              <w:rPr>
                <w:rFonts w:eastAsia="Times New Roman" w:cs="Aparajita"/>
                <w:b/>
                <w:snapToGrid w:val="0"/>
                <w:sz w:val="28"/>
                <w:szCs w:val="28"/>
              </w:rPr>
              <w:t xml:space="preserve">Brueckner </w:t>
            </w:r>
            <w:r w:rsidR="00C85102" w:rsidRPr="00DE2221">
              <w:rPr>
                <w:rFonts w:eastAsia="Times New Roman" w:cs="Aparajita"/>
                <w:b/>
                <w:snapToGrid w:val="0"/>
                <w:sz w:val="28"/>
                <w:szCs w:val="28"/>
              </w:rPr>
              <w:t xml:space="preserve">Lab-Specific </w:t>
            </w:r>
            <w:r w:rsidR="00C85102" w:rsidRPr="00DE2221">
              <w:rPr>
                <w:rFonts w:eastAsia="Times New Roman" w:cs="Aparajita"/>
                <w:b/>
                <w:snapToGrid w:val="0"/>
                <w:sz w:val="28"/>
                <w:szCs w:val="28"/>
              </w:rPr>
              <w:br w:type="page"/>
            </w:r>
            <w:r w:rsidR="00C85102" w:rsidRPr="00DE2221">
              <w:rPr>
                <w:rFonts w:eastAsia="Cambria" w:cs="Aparajita"/>
                <w:b/>
                <w:snapToGrid w:val="0"/>
                <w:color w:val="FFFFFF"/>
                <w:sz w:val="28"/>
                <w:szCs w:val="28"/>
              </w:rPr>
              <w:t xml:space="preserve">Standard Operating Procedure </w:t>
            </w:r>
            <w:r w:rsidR="00AC441D" w:rsidRPr="00DE2221">
              <w:rPr>
                <w:rFonts w:eastAsia="Cambria" w:cs="Aparajita"/>
                <w:b/>
                <w:snapToGrid w:val="0"/>
                <w:color w:val="FFFFFF"/>
                <w:sz w:val="28"/>
                <w:szCs w:val="28"/>
              </w:rPr>
              <w:t>(LSOP)</w:t>
            </w:r>
            <w:r w:rsidR="00400B2C" w:rsidRPr="00DE2221">
              <w:rPr>
                <w:rFonts w:eastAsia="Cambria" w:cs="Aparajita"/>
                <w:b/>
                <w:snapToGrid w:val="0"/>
                <w:color w:val="FFFFFF"/>
                <w:sz w:val="28"/>
                <w:szCs w:val="28"/>
              </w:rPr>
              <w:t>:</w:t>
            </w:r>
          </w:p>
          <w:p w14:paraId="027D0AF8" w14:textId="5FC722DA" w:rsidR="00400B2C" w:rsidRPr="00DE2221" w:rsidRDefault="007C0A1F" w:rsidP="00400B2C">
            <w:pPr>
              <w:widowControl w:val="0"/>
              <w:spacing w:before="80" w:after="80" w:line="240" w:lineRule="auto"/>
              <w:jc w:val="center"/>
              <w:rPr>
                <w:rFonts w:eastAsia="Cambria" w:cs="Aparajita"/>
                <w:b/>
                <w:snapToGrid w:val="0"/>
                <w:color w:val="FFFFFF"/>
                <w:sz w:val="36"/>
                <w:szCs w:val="36"/>
              </w:rPr>
            </w:pPr>
            <w:r w:rsidRPr="00DE2221">
              <w:rPr>
                <w:rFonts w:eastAsia="Cambria" w:cs="Aparajita"/>
                <w:b/>
                <w:snapToGrid w:val="0"/>
                <w:color w:val="FFFFFF"/>
                <w:sz w:val="28"/>
                <w:szCs w:val="28"/>
              </w:rPr>
              <w:t xml:space="preserve">Concentrated </w:t>
            </w:r>
            <w:r w:rsidR="00054AA3" w:rsidRPr="00DE2221">
              <w:rPr>
                <w:rFonts w:eastAsia="Cambria" w:cs="Aparajita"/>
                <w:b/>
                <w:snapToGrid w:val="0"/>
                <w:color w:val="FFFFFF"/>
                <w:sz w:val="28"/>
                <w:szCs w:val="28"/>
              </w:rPr>
              <w:t>Nitric Acid (HNO</w:t>
            </w:r>
            <w:r w:rsidR="00054AA3" w:rsidRPr="00DE2221">
              <w:rPr>
                <w:rFonts w:eastAsia="Cambria" w:cs="Aparajita"/>
                <w:b/>
                <w:snapToGrid w:val="0"/>
                <w:color w:val="FFFFFF"/>
                <w:sz w:val="28"/>
                <w:szCs w:val="28"/>
                <w:vertAlign w:val="subscript"/>
              </w:rPr>
              <w:t>3</w:t>
            </w:r>
            <w:r w:rsidR="00054AA3" w:rsidRPr="00DE2221">
              <w:rPr>
                <w:rFonts w:eastAsia="Cambria" w:cs="Aparajita"/>
                <w:b/>
                <w:snapToGrid w:val="0"/>
                <w:color w:val="FFFFFF"/>
                <w:sz w:val="28"/>
                <w:szCs w:val="28"/>
              </w:rPr>
              <w:t>)</w:t>
            </w:r>
          </w:p>
        </w:tc>
      </w:tr>
      <w:tr w:rsidR="00C85102" w:rsidRPr="00DE2221" w14:paraId="0F191C2B" w14:textId="77777777" w:rsidTr="00DE2221">
        <w:trPr>
          <w:trHeight w:val="432"/>
          <w:jc w:val="center"/>
        </w:trPr>
        <w:tc>
          <w:tcPr>
            <w:tcW w:w="10800" w:type="dxa"/>
            <w:gridSpan w:val="2"/>
            <w:shd w:val="clear" w:color="auto" w:fill="FFFFFF" w:themeFill="background1"/>
            <w:vAlign w:val="center"/>
          </w:tcPr>
          <w:p w14:paraId="1D8B967E" w14:textId="77777777" w:rsidR="00C85102" w:rsidRPr="00DE2221" w:rsidRDefault="00C85102" w:rsidP="00181E6C">
            <w:pPr>
              <w:widowControl w:val="0"/>
              <w:spacing w:after="0" w:line="240" w:lineRule="auto"/>
              <w:rPr>
                <w:rFonts w:eastAsia="Times New Roman" w:cs="Aparajita"/>
                <w:snapToGrid w:val="0"/>
              </w:rPr>
            </w:pPr>
            <w:r w:rsidRPr="00DE2221">
              <w:rPr>
                <w:rFonts w:eastAsia="Times New Roman" w:cs="Aparajita"/>
                <w:b/>
                <w:snapToGrid w:val="0"/>
              </w:rPr>
              <w:t>Princ</w:t>
            </w:r>
            <w:r w:rsidR="00C06577" w:rsidRPr="00DE2221">
              <w:rPr>
                <w:rFonts w:eastAsia="Times New Roman" w:cs="Aparajita"/>
                <w:b/>
                <w:snapToGrid w:val="0"/>
              </w:rPr>
              <w:t>ipal Investigator(PI)</w:t>
            </w:r>
            <w:r w:rsidRPr="00DE2221">
              <w:rPr>
                <w:rFonts w:eastAsia="Times New Roman" w:cs="Aparajita"/>
                <w:b/>
                <w:snapToGrid w:val="0"/>
              </w:rPr>
              <w:t>:</w:t>
            </w:r>
            <w:r w:rsidR="00181E6C" w:rsidRPr="00DE2221">
              <w:rPr>
                <w:rFonts w:eastAsia="Times New Roman" w:cs="Aparajita"/>
                <w:snapToGrid w:val="0"/>
              </w:rPr>
              <w:t xml:space="preserve"> Christian Brueckner</w:t>
            </w:r>
          </w:p>
        </w:tc>
      </w:tr>
      <w:tr w:rsidR="00C85102" w:rsidRPr="00DE2221" w14:paraId="1EEDE3FB" w14:textId="77777777" w:rsidTr="00DE2221">
        <w:trPr>
          <w:trHeight w:val="432"/>
          <w:jc w:val="center"/>
        </w:trPr>
        <w:tc>
          <w:tcPr>
            <w:tcW w:w="5377" w:type="dxa"/>
            <w:shd w:val="clear" w:color="auto" w:fill="FFFFFF" w:themeFill="background1"/>
            <w:vAlign w:val="center"/>
          </w:tcPr>
          <w:p w14:paraId="515A6088" w14:textId="77777777" w:rsidR="00C85102" w:rsidRPr="00DE2221" w:rsidRDefault="00C85102" w:rsidP="00C85102">
            <w:pPr>
              <w:widowControl w:val="0"/>
              <w:spacing w:after="0" w:line="240" w:lineRule="auto"/>
              <w:rPr>
                <w:rFonts w:eastAsia="Times New Roman" w:cs="Aparajita"/>
                <w:snapToGrid w:val="0"/>
              </w:rPr>
            </w:pPr>
            <w:r w:rsidRPr="00DE2221">
              <w:rPr>
                <w:rFonts w:eastAsia="Times New Roman" w:cs="Aparajita"/>
                <w:b/>
                <w:snapToGrid w:val="0"/>
              </w:rPr>
              <w:t>Building:</w:t>
            </w:r>
            <w:r w:rsidR="00181E6C" w:rsidRPr="00DE2221">
              <w:rPr>
                <w:rFonts w:eastAsia="Times New Roman" w:cs="Aparajita"/>
                <w:snapToGrid w:val="0"/>
              </w:rPr>
              <w:t xml:space="preserve"> Chemistry</w:t>
            </w:r>
          </w:p>
        </w:tc>
        <w:tc>
          <w:tcPr>
            <w:tcW w:w="5423" w:type="dxa"/>
            <w:shd w:val="clear" w:color="auto" w:fill="FFFFFF" w:themeFill="background1"/>
            <w:vAlign w:val="center"/>
          </w:tcPr>
          <w:p w14:paraId="1336231E" w14:textId="77777777" w:rsidR="00C85102" w:rsidRPr="00DE2221" w:rsidRDefault="00C85102" w:rsidP="00C85102">
            <w:pPr>
              <w:widowControl w:val="0"/>
              <w:spacing w:after="0" w:line="240" w:lineRule="auto"/>
              <w:rPr>
                <w:rFonts w:eastAsia="Times New Roman" w:cs="Aparajita"/>
                <w:snapToGrid w:val="0"/>
              </w:rPr>
            </w:pPr>
            <w:r w:rsidRPr="00DE2221">
              <w:rPr>
                <w:rFonts w:eastAsia="Times New Roman" w:cs="Aparajita"/>
                <w:b/>
                <w:snapToGrid w:val="0"/>
              </w:rPr>
              <w:t xml:space="preserve">Lab(s) Covered by </w:t>
            </w:r>
            <w:r w:rsidR="00CD38FE" w:rsidRPr="00DE2221">
              <w:rPr>
                <w:rFonts w:eastAsia="Times New Roman" w:cs="Aparajita"/>
                <w:b/>
                <w:snapToGrid w:val="0"/>
              </w:rPr>
              <w:t>L</w:t>
            </w:r>
            <w:r w:rsidRPr="00DE2221">
              <w:rPr>
                <w:rFonts w:eastAsia="Times New Roman" w:cs="Aparajita"/>
                <w:b/>
                <w:snapToGrid w:val="0"/>
              </w:rPr>
              <w:t>SOP:</w:t>
            </w:r>
            <w:r w:rsidR="00181E6C" w:rsidRPr="00DE2221">
              <w:rPr>
                <w:rFonts w:eastAsia="Times New Roman" w:cs="Aparajita"/>
                <w:snapToGrid w:val="0"/>
              </w:rPr>
              <w:t xml:space="preserve"> R413/R415</w:t>
            </w:r>
          </w:p>
        </w:tc>
      </w:tr>
      <w:tr w:rsidR="001711BA" w:rsidRPr="00DE2221" w14:paraId="3BCF3BE0" w14:textId="77777777" w:rsidTr="00DE2221">
        <w:trPr>
          <w:trHeight w:val="432"/>
          <w:jc w:val="center"/>
        </w:trPr>
        <w:tc>
          <w:tcPr>
            <w:tcW w:w="5377" w:type="dxa"/>
            <w:shd w:val="clear" w:color="auto" w:fill="FFFFFF" w:themeFill="background1"/>
            <w:vAlign w:val="center"/>
          </w:tcPr>
          <w:p w14:paraId="274FE2DC" w14:textId="77777777" w:rsidR="001711BA" w:rsidRPr="00DE2221" w:rsidRDefault="001711BA" w:rsidP="00C85102">
            <w:pPr>
              <w:widowControl w:val="0"/>
              <w:spacing w:after="0" w:line="240" w:lineRule="auto"/>
              <w:rPr>
                <w:rFonts w:eastAsia="Times New Roman" w:cs="Aparajita"/>
                <w:snapToGrid w:val="0"/>
              </w:rPr>
            </w:pPr>
            <w:r w:rsidRPr="00DE2221">
              <w:rPr>
                <w:rFonts w:eastAsia="Times New Roman" w:cs="Aparajita"/>
                <w:b/>
                <w:snapToGrid w:val="0"/>
              </w:rPr>
              <w:t>Department:</w:t>
            </w:r>
            <w:r w:rsidR="00181E6C" w:rsidRPr="00DE2221">
              <w:rPr>
                <w:rFonts w:eastAsia="Times New Roman" w:cs="Aparajita"/>
                <w:snapToGrid w:val="0"/>
              </w:rPr>
              <w:t xml:space="preserve"> Chemistry</w:t>
            </w:r>
          </w:p>
        </w:tc>
        <w:tc>
          <w:tcPr>
            <w:tcW w:w="5423" w:type="dxa"/>
            <w:shd w:val="clear" w:color="auto" w:fill="FFFFFF" w:themeFill="background1"/>
            <w:vAlign w:val="center"/>
          </w:tcPr>
          <w:p w14:paraId="3EBEE11F" w14:textId="77777777" w:rsidR="001711BA" w:rsidRPr="00DE2221" w:rsidRDefault="001711BA" w:rsidP="00C85102">
            <w:pPr>
              <w:widowControl w:val="0"/>
              <w:spacing w:after="0" w:line="240" w:lineRule="auto"/>
              <w:rPr>
                <w:rFonts w:eastAsia="Times New Roman" w:cs="Aparajita"/>
                <w:snapToGrid w:val="0"/>
              </w:rPr>
            </w:pPr>
            <w:r w:rsidRPr="00DE2221">
              <w:rPr>
                <w:rFonts w:eastAsia="Times New Roman" w:cs="Aparajita"/>
                <w:b/>
                <w:snapToGrid w:val="0"/>
              </w:rPr>
              <w:t>Lab Phone Number(s):</w:t>
            </w:r>
            <w:r w:rsidR="00181E6C" w:rsidRPr="00DE2221">
              <w:rPr>
                <w:rFonts w:eastAsia="Times New Roman" w:cs="Aparajita"/>
                <w:snapToGrid w:val="0"/>
              </w:rPr>
              <w:t xml:space="preserve"> 6-6596/6-6598</w:t>
            </w:r>
          </w:p>
        </w:tc>
      </w:tr>
      <w:tr w:rsidR="00842745" w:rsidRPr="00DE2221" w14:paraId="42104FD1" w14:textId="77777777" w:rsidTr="00DE2221">
        <w:trPr>
          <w:trHeight w:val="432"/>
          <w:jc w:val="center"/>
        </w:trPr>
        <w:tc>
          <w:tcPr>
            <w:tcW w:w="10800" w:type="dxa"/>
            <w:gridSpan w:val="2"/>
            <w:shd w:val="clear" w:color="auto" w:fill="000E2F"/>
            <w:vAlign w:val="center"/>
          </w:tcPr>
          <w:p w14:paraId="1FB6C780" w14:textId="77777777" w:rsidR="00842745" w:rsidRPr="00DE2221" w:rsidRDefault="00EA36FA" w:rsidP="000570F1">
            <w:pPr>
              <w:pStyle w:val="Heading1"/>
              <w:spacing w:before="80" w:after="80"/>
              <w:rPr>
                <w:rFonts w:asciiTheme="minorHAnsi" w:hAnsiTheme="minorHAnsi"/>
                <w:b/>
                <w:sz w:val="24"/>
                <w:szCs w:val="24"/>
              </w:rPr>
            </w:pPr>
            <w:r w:rsidRPr="00DE2221">
              <w:rPr>
                <w:rFonts w:asciiTheme="minorHAnsi" w:hAnsiTheme="minorHAnsi"/>
                <w:b/>
                <w:color w:val="FFFFFF" w:themeColor="background1"/>
                <w:sz w:val="24"/>
                <w:szCs w:val="24"/>
              </w:rPr>
              <w:t xml:space="preserve">SECTION 1 – </w:t>
            </w:r>
            <w:r w:rsidR="00174A02" w:rsidRPr="00DE2221">
              <w:rPr>
                <w:rFonts w:asciiTheme="minorHAnsi" w:hAnsiTheme="minorHAnsi"/>
                <w:b/>
                <w:color w:val="FFFFFF" w:themeColor="background1"/>
                <w:sz w:val="24"/>
                <w:szCs w:val="24"/>
              </w:rPr>
              <w:t>HAZARDOUS CHEMICAL</w:t>
            </w:r>
            <w:r w:rsidR="00427210" w:rsidRPr="00DE2221">
              <w:rPr>
                <w:rFonts w:asciiTheme="minorHAnsi" w:hAnsiTheme="minorHAnsi"/>
                <w:b/>
                <w:color w:val="FFFFFF" w:themeColor="background1"/>
                <w:sz w:val="24"/>
                <w:szCs w:val="24"/>
              </w:rPr>
              <w:t>(</w:t>
            </w:r>
            <w:r w:rsidR="00174A02" w:rsidRPr="00DE2221">
              <w:rPr>
                <w:rFonts w:asciiTheme="minorHAnsi" w:hAnsiTheme="minorHAnsi"/>
                <w:b/>
                <w:color w:val="FFFFFF" w:themeColor="background1"/>
                <w:sz w:val="24"/>
                <w:szCs w:val="24"/>
              </w:rPr>
              <w:t>S</w:t>
            </w:r>
            <w:r w:rsidR="00427210" w:rsidRPr="00DE2221">
              <w:rPr>
                <w:rFonts w:asciiTheme="minorHAnsi" w:hAnsiTheme="minorHAnsi"/>
                <w:b/>
                <w:color w:val="FFFFFF" w:themeColor="background1"/>
                <w:sz w:val="24"/>
                <w:szCs w:val="24"/>
              </w:rPr>
              <w:t>)</w:t>
            </w:r>
            <w:r w:rsidRPr="00DE2221">
              <w:rPr>
                <w:rFonts w:asciiTheme="minorHAnsi" w:hAnsiTheme="minorHAnsi"/>
                <w:b/>
                <w:color w:val="FFFFFF" w:themeColor="background1"/>
                <w:sz w:val="24"/>
                <w:szCs w:val="24"/>
              </w:rPr>
              <w:t xml:space="preserve"> or PROCESS</w:t>
            </w:r>
            <w:r w:rsidR="00427210" w:rsidRPr="00DE2221">
              <w:rPr>
                <w:rFonts w:asciiTheme="minorHAnsi" w:hAnsiTheme="minorHAnsi"/>
                <w:b/>
                <w:color w:val="FFFFFF" w:themeColor="background1"/>
                <w:sz w:val="24"/>
                <w:szCs w:val="24"/>
              </w:rPr>
              <w:t xml:space="preserve">(ES) and </w:t>
            </w:r>
            <w:r w:rsidR="000570F1" w:rsidRPr="00DE2221">
              <w:rPr>
                <w:rFonts w:asciiTheme="minorHAnsi" w:hAnsiTheme="minorHAnsi"/>
                <w:b/>
                <w:color w:val="FFFFFF" w:themeColor="background1"/>
                <w:sz w:val="24"/>
                <w:szCs w:val="24"/>
              </w:rPr>
              <w:t>HAZARDS INVOLVED</w:t>
            </w:r>
          </w:p>
        </w:tc>
      </w:tr>
      <w:tr w:rsidR="00842745" w:rsidRPr="00DE2221" w14:paraId="6428C652" w14:textId="77777777" w:rsidTr="00DE2221">
        <w:trPr>
          <w:trHeight w:val="3680"/>
          <w:jc w:val="center"/>
        </w:trPr>
        <w:tc>
          <w:tcPr>
            <w:tcW w:w="10800" w:type="dxa"/>
            <w:gridSpan w:val="2"/>
            <w:shd w:val="clear" w:color="auto" w:fill="FFFFFF" w:themeFill="background1"/>
            <w:vAlign w:val="center"/>
          </w:tcPr>
          <w:p w14:paraId="06D2E85C" w14:textId="2F08EC20" w:rsidR="004A0961" w:rsidRPr="00DE2221" w:rsidRDefault="005F5D12" w:rsidP="00054AA3">
            <w:pPr>
              <w:widowControl w:val="0"/>
              <w:spacing w:before="80" w:after="80" w:line="240" w:lineRule="auto"/>
              <w:contextualSpacing/>
            </w:pPr>
            <w:r w:rsidRPr="00DE2221">
              <w:t>Concentrated n</w:t>
            </w:r>
            <w:r w:rsidR="00054AA3" w:rsidRPr="00DE2221">
              <w:t xml:space="preserve">itric acid (also known as </w:t>
            </w:r>
            <w:r w:rsidR="00054AA3" w:rsidRPr="00DE2221">
              <w:rPr>
                <w:i/>
              </w:rPr>
              <w:t xml:space="preserve">aqua </w:t>
            </w:r>
            <w:proofErr w:type="spellStart"/>
            <w:r w:rsidR="00054AA3" w:rsidRPr="00DE2221">
              <w:rPr>
                <w:i/>
              </w:rPr>
              <w:t>fortis</w:t>
            </w:r>
            <w:proofErr w:type="spellEnd"/>
            <w:r w:rsidR="00054AA3" w:rsidRPr="00DE2221">
              <w:t>) is an extremely corrosive acid and strong oxidizing agent. It may be harmful if ingested, inhaled, or absorbed through the skin. It can cause severe skin and eye burns resulting in irreversible damage. It is extremely destructive to the tissue of the mucous membranes and the upper respiratory tract. The main use of nitric acid is in the production of agricultural fertilizers. Its other uses include the production of nylon precursors, explosives, and rocket fuel. Nitric acid is an oxidizer that may intensify fires. Fire conditions may cause formation of hazardous nitrogen oxides. Nitric acid may be harmful if inhaled, ingested, or absorbed through the skin. It is extremely destructive to the tissue of the mucous membranes and upper respiratory tract. Causes severe skin and eye burns. May cause blindness and permanent eye damage. Inhalation may cause spasms, inflammation and edema of the bronchi or larynx, and pneumonitis. Other symptoms include burning sensation, coughing, wheezing, laryngitis, shortness of breath, headache, nausea, vomiting, and pulmonary edema. Effects may be delayed. Large doses may cause conversion of hemoglobin to methemoglobin, producing cyanosis or a drastic fall in blood pressure, leading to collapse, coma, and possibly death. Chronic exposure may cause erosion of the teeth, jaw necrosis, and kidney damage.</w:t>
            </w:r>
          </w:p>
        </w:tc>
      </w:tr>
      <w:tr w:rsidR="00842745" w:rsidRPr="00DE2221" w14:paraId="2808CF62" w14:textId="77777777" w:rsidTr="00DE2221">
        <w:trPr>
          <w:trHeight w:val="432"/>
          <w:jc w:val="center"/>
        </w:trPr>
        <w:tc>
          <w:tcPr>
            <w:tcW w:w="10800" w:type="dxa"/>
            <w:gridSpan w:val="2"/>
            <w:shd w:val="clear" w:color="auto" w:fill="000E2F"/>
            <w:vAlign w:val="center"/>
          </w:tcPr>
          <w:p w14:paraId="0B4D1AC6" w14:textId="77777777" w:rsidR="00842745" w:rsidRPr="00DE2221" w:rsidRDefault="00174A02" w:rsidP="00F350F0">
            <w:pPr>
              <w:pStyle w:val="Heading1"/>
              <w:spacing w:before="80" w:after="80"/>
              <w:contextualSpacing/>
              <w:rPr>
                <w:rFonts w:asciiTheme="minorHAnsi" w:hAnsiTheme="minorHAnsi"/>
                <w:b/>
                <w:color w:val="FFFFFF" w:themeColor="background1"/>
                <w:sz w:val="24"/>
                <w:szCs w:val="24"/>
              </w:rPr>
            </w:pPr>
            <w:r w:rsidRPr="00DE2221">
              <w:rPr>
                <w:rFonts w:asciiTheme="minorHAnsi" w:hAnsiTheme="minorHAnsi"/>
                <w:b/>
                <w:color w:val="FFFFFF" w:themeColor="background1"/>
                <w:sz w:val="24"/>
                <w:szCs w:val="24"/>
              </w:rPr>
              <w:t>SECTION 2 – ADMINISTRATIVE CONTROLS</w:t>
            </w:r>
          </w:p>
        </w:tc>
      </w:tr>
      <w:tr w:rsidR="00842745" w:rsidRPr="00DE2221" w14:paraId="5DC1F798" w14:textId="77777777" w:rsidTr="00DE2221">
        <w:trPr>
          <w:trHeight w:val="432"/>
          <w:jc w:val="center"/>
        </w:trPr>
        <w:tc>
          <w:tcPr>
            <w:tcW w:w="10800" w:type="dxa"/>
            <w:gridSpan w:val="2"/>
            <w:shd w:val="clear" w:color="auto" w:fill="FFFFFF" w:themeFill="background1"/>
            <w:vAlign w:val="center"/>
          </w:tcPr>
          <w:p w14:paraId="621004FB" w14:textId="6FFDEE7D" w:rsidR="00F350F0" w:rsidRPr="00DE2221" w:rsidRDefault="00F350F0" w:rsidP="00F350F0">
            <w:pPr>
              <w:pStyle w:val="ListParagraph"/>
              <w:widowControl w:val="0"/>
              <w:numPr>
                <w:ilvl w:val="0"/>
                <w:numId w:val="6"/>
              </w:numPr>
              <w:spacing w:after="0" w:line="240" w:lineRule="auto"/>
            </w:pPr>
            <w:r w:rsidRPr="00DE2221">
              <w:t xml:space="preserve">Anyone using the chemicals and procedures described herein needs to have undergone the annual EH&amp;S </w:t>
            </w:r>
            <w:hyperlink r:id="rId8" w:history="1">
              <w:r w:rsidR="0014588C" w:rsidRPr="00DE2221">
                <w:rPr>
                  <w:rStyle w:val="Hyperlink"/>
                </w:rPr>
                <w:t>Chemical Hygiene Training</w:t>
              </w:r>
            </w:hyperlink>
            <w:r w:rsidRPr="00DE2221">
              <w:t xml:space="preserve"> </w:t>
            </w:r>
          </w:p>
          <w:p w14:paraId="1B9BFAD6" w14:textId="754A1CCA" w:rsidR="00F350F0" w:rsidRPr="00DE2221" w:rsidRDefault="00F350F0" w:rsidP="00F350F0">
            <w:pPr>
              <w:pStyle w:val="ListParagraph"/>
              <w:widowControl w:val="0"/>
              <w:numPr>
                <w:ilvl w:val="0"/>
                <w:numId w:val="6"/>
              </w:numPr>
              <w:spacing w:before="80" w:after="80" w:line="240" w:lineRule="auto"/>
            </w:pPr>
            <w:r w:rsidRPr="00DE2221">
              <w:t xml:space="preserve">Be aware of the applicable safety data sheets (SDS): </w:t>
            </w:r>
            <w:hyperlink r:id="rId9" w:history="1">
              <w:r w:rsidRPr="00DE2221">
                <w:rPr>
                  <w:rStyle w:val="Hyperlink"/>
                  <w:rFonts w:eastAsia="Times New Roman" w:cs="Aparajita"/>
                  <w:snapToGrid w:val="0"/>
                </w:rPr>
                <w:t>http://www.msds.com</w:t>
              </w:r>
            </w:hyperlink>
          </w:p>
          <w:p w14:paraId="49F29B90" w14:textId="77777777" w:rsidR="00F350F0" w:rsidRPr="00DE2221" w:rsidRDefault="00546A73" w:rsidP="00F350F0">
            <w:pPr>
              <w:pStyle w:val="ListParagraph"/>
              <w:widowControl w:val="0"/>
              <w:numPr>
                <w:ilvl w:val="0"/>
                <w:numId w:val="6"/>
              </w:numPr>
              <w:spacing w:before="80" w:after="80" w:line="240" w:lineRule="auto"/>
              <w:rPr>
                <w:rFonts w:cs="Tahoma"/>
                <w:color w:val="000000"/>
                <w:shd w:val="clear" w:color="auto" w:fill="FFFFFF"/>
              </w:rPr>
            </w:pPr>
            <w:hyperlink r:id="rId10" w:history="1">
              <w:r w:rsidR="00F350F0" w:rsidRPr="00DE2221">
                <w:rPr>
                  <w:rStyle w:val="Hyperlink"/>
                </w:rPr>
                <w:t>Working Alone</w:t>
              </w:r>
            </w:hyperlink>
            <w:r w:rsidR="00F350F0" w:rsidRPr="00DE2221">
              <w:t xml:space="preserve"> is not permitted when using chemicals or processes described in this LSOP</w:t>
            </w:r>
          </w:p>
          <w:p w14:paraId="7B46C983" w14:textId="0DC9304A" w:rsidR="00F350F0" w:rsidRPr="00DE2221" w:rsidRDefault="00F350F0" w:rsidP="00F350F0">
            <w:pPr>
              <w:pStyle w:val="ListParagraph"/>
              <w:widowControl w:val="0"/>
              <w:numPr>
                <w:ilvl w:val="0"/>
                <w:numId w:val="6"/>
              </w:numPr>
              <w:spacing w:after="0" w:line="240" w:lineRule="auto"/>
            </w:pPr>
            <w:r w:rsidRPr="00DE2221">
              <w:t xml:space="preserve">Experiments should be performed during normal business hours (i.e., </w:t>
            </w:r>
            <w:r w:rsidR="00A75023" w:rsidRPr="00DE2221">
              <w:t>9</w:t>
            </w:r>
            <w:r w:rsidRPr="00DE2221">
              <w:t>:00 am-5:00 pm Mon-Fri)</w:t>
            </w:r>
            <w:r w:rsidR="00A75023" w:rsidRPr="00DE2221">
              <w:t>,</w:t>
            </w:r>
            <w:r w:rsidRPr="00DE2221">
              <w:t xml:space="preserve"> if possible</w:t>
            </w:r>
          </w:p>
          <w:p w14:paraId="49D72562" w14:textId="152C81A8" w:rsidR="004A0961" w:rsidRPr="00DE2221" w:rsidRDefault="00F350F0" w:rsidP="00AE4FA6">
            <w:pPr>
              <w:pStyle w:val="ListParagraph"/>
              <w:widowControl w:val="0"/>
              <w:numPr>
                <w:ilvl w:val="0"/>
                <w:numId w:val="6"/>
              </w:numPr>
              <w:spacing w:before="80" w:after="80" w:line="240" w:lineRule="auto"/>
            </w:pPr>
            <w:r w:rsidRPr="00DE2221">
              <w:rPr>
                <w:rFonts w:cs="Tahoma"/>
                <w:color w:val="000000"/>
                <w:shd w:val="clear" w:color="auto" w:fill="FFFFFF"/>
              </w:rPr>
              <w:t xml:space="preserve">An eyewash and safety shower must be in the immediate work area </w:t>
            </w:r>
            <w:r w:rsidR="00AE4FA6" w:rsidRPr="00DE2221">
              <w:rPr>
                <w:rFonts w:cs="Tahoma"/>
                <w:color w:val="000000"/>
                <w:shd w:val="clear" w:color="auto" w:fill="FFFFFF"/>
              </w:rPr>
              <w:t xml:space="preserve">and not obstructed </w:t>
            </w:r>
            <w:r w:rsidRPr="00DE2221">
              <w:rPr>
                <w:rFonts w:cs="Tahoma"/>
                <w:color w:val="000000"/>
                <w:shd w:val="clear" w:color="auto" w:fill="FFFFFF"/>
              </w:rPr>
              <w:t xml:space="preserve">where </w:t>
            </w:r>
            <w:r w:rsidR="00AE4FA6" w:rsidRPr="00DE2221">
              <w:rPr>
                <w:rFonts w:cs="Tahoma"/>
                <w:color w:val="000000"/>
                <w:shd w:val="clear" w:color="auto" w:fill="FFFFFF"/>
              </w:rPr>
              <w:t>strong acids are being</w:t>
            </w:r>
            <w:r w:rsidRPr="00DE2221">
              <w:rPr>
                <w:rFonts w:cs="Tahoma"/>
                <w:color w:val="000000"/>
                <w:shd w:val="clear" w:color="auto" w:fill="FFFFFF"/>
              </w:rPr>
              <w:t xml:space="preserve"> used</w:t>
            </w:r>
          </w:p>
        </w:tc>
      </w:tr>
      <w:tr w:rsidR="00842745" w:rsidRPr="00DE2221" w14:paraId="59E2E4C0" w14:textId="77777777" w:rsidTr="00DE2221">
        <w:trPr>
          <w:trHeight w:val="432"/>
          <w:jc w:val="center"/>
        </w:trPr>
        <w:tc>
          <w:tcPr>
            <w:tcW w:w="10800" w:type="dxa"/>
            <w:gridSpan w:val="2"/>
            <w:tcBorders>
              <w:bottom w:val="single" w:sz="4" w:space="0" w:color="auto"/>
            </w:tcBorders>
            <w:shd w:val="clear" w:color="auto" w:fill="000E2F"/>
            <w:vAlign w:val="center"/>
          </w:tcPr>
          <w:p w14:paraId="754457A2" w14:textId="77777777" w:rsidR="00842745" w:rsidRPr="00DE2221" w:rsidRDefault="00174A02" w:rsidP="00C76674">
            <w:pPr>
              <w:pStyle w:val="Heading1"/>
              <w:spacing w:before="80" w:after="80"/>
              <w:rPr>
                <w:rFonts w:asciiTheme="minorHAnsi" w:hAnsiTheme="minorHAnsi"/>
                <w:b/>
                <w:sz w:val="24"/>
                <w:szCs w:val="24"/>
              </w:rPr>
            </w:pPr>
            <w:r w:rsidRPr="00DE2221">
              <w:rPr>
                <w:rFonts w:asciiTheme="minorHAnsi" w:hAnsiTheme="minorHAnsi"/>
                <w:b/>
                <w:color w:val="FFFFFF" w:themeColor="background1"/>
                <w:sz w:val="24"/>
                <w:szCs w:val="24"/>
              </w:rPr>
              <w:t>SECTION 3- ENGINEERING CONTROLS</w:t>
            </w:r>
          </w:p>
        </w:tc>
      </w:tr>
      <w:tr w:rsidR="00DE2221" w:rsidRPr="00DE2221" w14:paraId="505794BE" w14:textId="77777777" w:rsidTr="00DE2221">
        <w:trPr>
          <w:trHeight w:val="432"/>
          <w:jc w:val="center"/>
        </w:trPr>
        <w:tc>
          <w:tcPr>
            <w:tcW w:w="10800" w:type="dxa"/>
            <w:gridSpan w:val="2"/>
            <w:shd w:val="clear" w:color="auto" w:fill="auto"/>
            <w:vAlign w:val="center"/>
          </w:tcPr>
          <w:p w14:paraId="4E54AA1B" w14:textId="7B280573" w:rsidR="00DE2221" w:rsidRPr="00DE2221" w:rsidRDefault="00DE2221" w:rsidP="00AE5A6F">
            <w:pPr>
              <w:pStyle w:val="Heading1"/>
              <w:numPr>
                <w:ilvl w:val="0"/>
                <w:numId w:val="31"/>
              </w:numPr>
              <w:spacing w:before="80" w:after="80" w:line="240" w:lineRule="auto"/>
              <w:ind w:left="689" w:hanging="329"/>
              <w:rPr>
                <w:rFonts w:asciiTheme="minorHAnsi" w:hAnsiTheme="minorHAnsi"/>
                <w:color w:val="000000" w:themeColor="text1"/>
                <w:sz w:val="22"/>
                <w:szCs w:val="22"/>
              </w:rPr>
            </w:pPr>
            <w:r w:rsidRPr="00DE2221">
              <w:rPr>
                <w:rFonts w:asciiTheme="minorHAnsi" w:hAnsiTheme="minorHAnsi"/>
                <w:color w:val="000000" w:themeColor="text1"/>
                <w:sz w:val="22"/>
                <w:szCs w:val="22"/>
              </w:rPr>
              <w:t>All research involving conc. HNO</w:t>
            </w:r>
            <w:r w:rsidRPr="00DE2221">
              <w:rPr>
                <w:rFonts w:asciiTheme="minorHAnsi" w:hAnsiTheme="minorHAnsi"/>
                <w:color w:val="000000" w:themeColor="text1"/>
                <w:sz w:val="22"/>
                <w:szCs w:val="22"/>
                <w:vertAlign w:val="subscript"/>
              </w:rPr>
              <w:t>3</w:t>
            </w:r>
            <w:r w:rsidRPr="00DE2221">
              <w:rPr>
                <w:rFonts w:asciiTheme="minorHAnsi" w:hAnsiTheme="minorHAnsi"/>
                <w:color w:val="000000" w:themeColor="text1"/>
                <w:sz w:val="22"/>
                <w:szCs w:val="22"/>
              </w:rPr>
              <w:t xml:space="preserve"> must be conducted in a chemical fume hood, with the sash at the lowest working height and with sliding sash panels (if applicable) aligned to form a barrier between the researcher and the experiment</w:t>
            </w:r>
          </w:p>
          <w:p w14:paraId="4B171A45" w14:textId="28555832" w:rsidR="00DE2221" w:rsidRPr="00DE2221" w:rsidRDefault="00DE2221" w:rsidP="00AE5A6F">
            <w:pPr>
              <w:pStyle w:val="Heading1"/>
              <w:numPr>
                <w:ilvl w:val="0"/>
                <w:numId w:val="31"/>
              </w:numPr>
              <w:spacing w:before="80" w:after="80" w:line="240" w:lineRule="auto"/>
              <w:ind w:left="689" w:hanging="329"/>
              <w:rPr>
                <w:rFonts w:asciiTheme="minorHAnsi" w:hAnsiTheme="minorHAnsi"/>
                <w:color w:val="000000" w:themeColor="text1"/>
                <w:sz w:val="22"/>
                <w:szCs w:val="22"/>
              </w:rPr>
            </w:pPr>
            <w:r w:rsidRPr="00DE2221">
              <w:rPr>
                <w:rFonts w:asciiTheme="minorHAnsi" w:hAnsiTheme="minorHAnsi"/>
                <w:color w:val="000000" w:themeColor="text1"/>
                <w:sz w:val="22"/>
                <w:szCs w:val="22"/>
              </w:rPr>
              <w:t xml:space="preserve"> Chemical fume hoods must have been tested by EHS within the last year. If the hood is not working properly, contact Facilities (486-3113) to repair the hood or EHS to retest (486-3613)</w:t>
            </w:r>
          </w:p>
        </w:tc>
      </w:tr>
      <w:tr w:rsidR="00842745" w:rsidRPr="00DE2221" w14:paraId="5632D75B" w14:textId="77777777" w:rsidTr="00DE2221">
        <w:trPr>
          <w:trHeight w:val="432"/>
          <w:jc w:val="center"/>
        </w:trPr>
        <w:tc>
          <w:tcPr>
            <w:tcW w:w="10800" w:type="dxa"/>
            <w:gridSpan w:val="2"/>
            <w:shd w:val="clear" w:color="auto" w:fill="000E2F"/>
            <w:vAlign w:val="center"/>
          </w:tcPr>
          <w:p w14:paraId="36C24737" w14:textId="77777777" w:rsidR="00842745" w:rsidRPr="00DE2221" w:rsidRDefault="00174A02" w:rsidP="00C76674">
            <w:pPr>
              <w:pStyle w:val="Heading1"/>
              <w:spacing w:before="80" w:after="80"/>
              <w:rPr>
                <w:rFonts w:asciiTheme="minorHAnsi" w:hAnsiTheme="minorHAnsi"/>
                <w:b/>
                <w:sz w:val="24"/>
                <w:szCs w:val="24"/>
              </w:rPr>
            </w:pPr>
            <w:r w:rsidRPr="00DE2221">
              <w:rPr>
                <w:rFonts w:asciiTheme="minorHAnsi" w:hAnsiTheme="minorHAnsi"/>
                <w:b/>
                <w:color w:val="FFFFFF" w:themeColor="background1"/>
                <w:sz w:val="24"/>
                <w:szCs w:val="24"/>
              </w:rPr>
              <w:t>SECTION 4 – WORK PRACTICES</w:t>
            </w:r>
          </w:p>
        </w:tc>
      </w:tr>
      <w:tr w:rsidR="00842745" w:rsidRPr="00DE2221" w14:paraId="01D6647D" w14:textId="77777777" w:rsidTr="00DE2221">
        <w:trPr>
          <w:trHeight w:val="432"/>
          <w:jc w:val="center"/>
        </w:trPr>
        <w:tc>
          <w:tcPr>
            <w:tcW w:w="10800" w:type="dxa"/>
            <w:gridSpan w:val="2"/>
            <w:shd w:val="clear" w:color="auto" w:fill="FFFFFF" w:themeFill="background1"/>
            <w:vAlign w:val="center"/>
          </w:tcPr>
          <w:p w14:paraId="5BAAE9E4" w14:textId="55CC0840" w:rsidR="00F350F0" w:rsidRPr="00DE2221" w:rsidRDefault="00F350F0" w:rsidP="00CE7BEE">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 xml:space="preserve">All containers of </w:t>
            </w:r>
            <w:r w:rsidR="00CE7BEE" w:rsidRPr="00DE2221">
              <w:rPr>
                <w:rFonts w:asciiTheme="minorHAnsi" w:eastAsia="Times New Roman" w:hAnsiTheme="minorHAnsi" w:cs="Aparajita"/>
                <w:snapToGrid w:val="0"/>
                <w:color w:val="auto"/>
                <w:sz w:val="22"/>
                <w:szCs w:val="22"/>
              </w:rPr>
              <w:t>strong acids</w:t>
            </w:r>
            <w:r w:rsidRPr="00DE2221">
              <w:rPr>
                <w:rFonts w:asciiTheme="minorHAnsi" w:eastAsia="Times New Roman" w:hAnsiTheme="minorHAnsi" w:cs="Aparajita"/>
                <w:snapToGrid w:val="0"/>
                <w:color w:val="auto"/>
                <w:sz w:val="22"/>
                <w:szCs w:val="22"/>
              </w:rPr>
              <w:t xml:space="preserve"> must be clearly labeled with the chemical name and hazard classes and kept tightly-sealed</w:t>
            </w:r>
          </w:p>
          <w:p w14:paraId="46DBB129" w14:textId="40D4F979" w:rsidR="00F350F0" w:rsidRPr="00DE2221" w:rsidRDefault="00F350F0" w:rsidP="00CE7BEE">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 xml:space="preserve">All work with </w:t>
            </w:r>
            <w:r w:rsidR="00CE7BEE" w:rsidRPr="00DE2221">
              <w:rPr>
                <w:rFonts w:asciiTheme="minorHAnsi" w:eastAsia="Times New Roman" w:hAnsiTheme="minorHAnsi" w:cs="Aparajita"/>
                <w:snapToGrid w:val="0"/>
                <w:color w:val="auto"/>
                <w:sz w:val="22"/>
                <w:szCs w:val="22"/>
              </w:rPr>
              <w:t>acids</w:t>
            </w:r>
            <w:r w:rsidRPr="00DE2221">
              <w:rPr>
                <w:rFonts w:asciiTheme="minorHAnsi" w:eastAsia="Times New Roman" w:hAnsiTheme="minorHAnsi" w:cs="Aparajita"/>
                <w:snapToGrid w:val="0"/>
                <w:color w:val="auto"/>
                <w:sz w:val="22"/>
                <w:szCs w:val="22"/>
              </w:rPr>
              <w:t xml:space="preserve"> must be performed on a chemically-compatible secondary containment tray</w:t>
            </w:r>
          </w:p>
          <w:p w14:paraId="0527621D" w14:textId="193D27D4" w:rsidR="00E0236B" w:rsidRPr="00DE2221" w:rsidRDefault="00CE7BEE" w:rsidP="00CE7BEE">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Do not allow water to get into the contain</w:t>
            </w:r>
            <w:r w:rsidR="00E0236B" w:rsidRPr="00DE2221">
              <w:rPr>
                <w:rFonts w:asciiTheme="minorHAnsi" w:eastAsia="Times New Roman" w:hAnsiTheme="minorHAnsi" w:cs="Aparajita"/>
                <w:snapToGrid w:val="0"/>
                <w:color w:val="auto"/>
                <w:sz w:val="22"/>
                <w:szCs w:val="22"/>
              </w:rPr>
              <w:t>er because of violent reaction</w:t>
            </w:r>
          </w:p>
          <w:p w14:paraId="5BE81BEA" w14:textId="52EB9753" w:rsidR="00CE7BEE" w:rsidRPr="00DE2221" w:rsidRDefault="00CE7BEE" w:rsidP="00CE7BEE">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Use only with adequate ventilation</w:t>
            </w:r>
          </w:p>
          <w:p w14:paraId="5EF15264" w14:textId="3ECC38C6" w:rsidR="00CE7BEE" w:rsidRPr="00DE2221" w:rsidRDefault="00CE7BEE" w:rsidP="00CE7BEE">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Do not breathe spray or mist</w:t>
            </w:r>
          </w:p>
          <w:p w14:paraId="5E338D8A" w14:textId="3B2DB09D" w:rsidR="00CE7BEE" w:rsidRPr="00DE2221" w:rsidRDefault="00CE7BEE" w:rsidP="00CE7BEE">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 xml:space="preserve">Do not use with metal spatula or other metal items   </w:t>
            </w:r>
          </w:p>
          <w:p w14:paraId="7AC9D5B9" w14:textId="50340268" w:rsidR="00CE7BEE" w:rsidRPr="00DE2221" w:rsidRDefault="00CE7BEE" w:rsidP="00CE7BEE">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lastRenderedPageBreak/>
              <w:t>When diluting acids, always ad</w:t>
            </w:r>
            <w:r w:rsidR="00E0236B" w:rsidRPr="00DE2221">
              <w:rPr>
                <w:rFonts w:asciiTheme="minorHAnsi" w:eastAsia="Times New Roman" w:hAnsiTheme="minorHAnsi" w:cs="Aparajita"/>
                <w:snapToGrid w:val="0"/>
                <w:color w:val="auto"/>
                <w:sz w:val="22"/>
                <w:szCs w:val="22"/>
              </w:rPr>
              <w:t>d acid (slowly) to cooled water</w:t>
            </w:r>
            <w:r w:rsidRPr="00DE2221">
              <w:rPr>
                <w:rFonts w:asciiTheme="minorHAnsi" w:eastAsia="Times New Roman" w:hAnsiTheme="minorHAnsi" w:cs="Aparajita"/>
                <w:snapToGrid w:val="0"/>
                <w:color w:val="auto"/>
                <w:sz w:val="22"/>
                <w:szCs w:val="22"/>
              </w:rPr>
              <w:t xml:space="preserve"> </w:t>
            </w:r>
            <w:r w:rsidR="00E0236B" w:rsidRPr="00DE2221">
              <w:rPr>
                <w:rFonts w:asciiTheme="minorHAnsi" w:eastAsia="Times New Roman" w:hAnsiTheme="minorHAnsi" w:cs="Aparajita"/>
                <w:b/>
                <w:bCs/>
                <w:snapToGrid w:val="0"/>
                <w:color w:val="auto"/>
                <w:sz w:val="22"/>
                <w:szCs w:val="22"/>
              </w:rPr>
              <w:t>(</w:t>
            </w:r>
            <w:r w:rsidRPr="00DE2221">
              <w:rPr>
                <w:rFonts w:asciiTheme="minorHAnsi" w:eastAsia="Times New Roman" w:hAnsiTheme="minorHAnsi" w:cs="Aparajita"/>
                <w:b/>
                <w:bCs/>
                <w:snapToGrid w:val="0"/>
                <w:color w:val="auto"/>
                <w:sz w:val="22"/>
                <w:szCs w:val="22"/>
              </w:rPr>
              <w:t>Never add water to acid</w:t>
            </w:r>
            <w:r w:rsidR="00E0236B" w:rsidRPr="00DE2221">
              <w:rPr>
                <w:rFonts w:asciiTheme="minorHAnsi" w:eastAsia="Times New Roman" w:hAnsiTheme="minorHAnsi" w:cs="Aparajita"/>
                <w:b/>
                <w:bCs/>
                <w:snapToGrid w:val="0"/>
                <w:color w:val="auto"/>
                <w:sz w:val="22"/>
                <w:szCs w:val="22"/>
              </w:rPr>
              <w:t>)</w:t>
            </w:r>
          </w:p>
          <w:p w14:paraId="2C191E4F" w14:textId="199E7C17" w:rsidR="00CE7BEE" w:rsidRPr="00DE2221" w:rsidRDefault="00CE7BEE" w:rsidP="00CE7BEE">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Strong acids may react with some metals to produce hydrogen gas, which is flammable and potentially explosive</w:t>
            </w:r>
          </w:p>
          <w:p w14:paraId="777C97BF" w14:textId="5FE813B4" w:rsidR="000570F1" w:rsidRPr="00DE2221" w:rsidRDefault="005F5D12" w:rsidP="005F5D12">
            <w:pPr>
              <w:pStyle w:val="Heading1"/>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DE2221">
              <w:rPr>
                <w:rFonts w:asciiTheme="minorHAnsi" w:eastAsia="Times New Roman" w:hAnsiTheme="minorHAnsi" w:cs="Aparajita"/>
                <w:snapToGrid w:val="0"/>
                <w:color w:val="auto"/>
                <w:sz w:val="22"/>
                <w:szCs w:val="22"/>
              </w:rPr>
              <w:t>Conc. HNO</w:t>
            </w:r>
            <w:r w:rsidRPr="00DE2221">
              <w:rPr>
                <w:rFonts w:asciiTheme="minorHAnsi" w:eastAsia="Times New Roman" w:hAnsiTheme="minorHAnsi" w:cs="Aparajita"/>
                <w:snapToGrid w:val="0"/>
                <w:color w:val="auto"/>
                <w:sz w:val="22"/>
                <w:szCs w:val="22"/>
                <w:vertAlign w:val="subscript"/>
              </w:rPr>
              <w:t>3</w:t>
            </w:r>
            <w:r w:rsidR="00CE7BEE" w:rsidRPr="00DE2221">
              <w:rPr>
                <w:rFonts w:asciiTheme="minorHAnsi" w:eastAsia="Times New Roman" w:hAnsiTheme="minorHAnsi" w:cs="Aparajita"/>
                <w:snapToGrid w:val="0"/>
                <w:color w:val="auto"/>
                <w:sz w:val="22"/>
                <w:szCs w:val="22"/>
              </w:rPr>
              <w:t xml:space="preserve"> </w:t>
            </w:r>
            <w:r w:rsidRPr="00DE2221">
              <w:rPr>
                <w:rFonts w:asciiTheme="minorHAnsi" w:eastAsia="Times New Roman" w:hAnsiTheme="minorHAnsi" w:cs="Aparajita"/>
                <w:snapToGrid w:val="0"/>
                <w:color w:val="auto"/>
                <w:sz w:val="22"/>
                <w:szCs w:val="22"/>
              </w:rPr>
              <w:t>is</w:t>
            </w:r>
            <w:r w:rsidR="00CE7BEE" w:rsidRPr="00DE2221">
              <w:rPr>
                <w:rFonts w:asciiTheme="minorHAnsi" w:eastAsia="Times New Roman" w:hAnsiTheme="minorHAnsi" w:cs="Aparajita"/>
                <w:snapToGrid w:val="0"/>
                <w:color w:val="auto"/>
                <w:sz w:val="22"/>
                <w:szCs w:val="22"/>
              </w:rPr>
              <w:t xml:space="preserve"> also </w:t>
            </w:r>
            <w:r w:rsidRPr="00DE2221">
              <w:rPr>
                <w:rFonts w:asciiTheme="minorHAnsi" w:eastAsia="Times New Roman" w:hAnsiTheme="minorHAnsi" w:cs="Aparajita"/>
                <w:snapToGrid w:val="0"/>
                <w:color w:val="auto"/>
                <w:sz w:val="22"/>
                <w:szCs w:val="22"/>
              </w:rPr>
              <w:t xml:space="preserve">a strong </w:t>
            </w:r>
            <w:r w:rsidR="00CE7BEE" w:rsidRPr="00DE2221">
              <w:rPr>
                <w:rFonts w:asciiTheme="minorHAnsi" w:eastAsia="Times New Roman" w:hAnsiTheme="minorHAnsi" w:cs="Aparajita"/>
                <w:snapToGrid w:val="0"/>
                <w:color w:val="auto"/>
                <w:sz w:val="22"/>
                <w:szCs w:val="22"/>
              </w:rPr>
              <w:t>oxidizer</w:t>
            </w:r>
            <w:r w:rsidRPr="00DE2221">
              <w:rPr>
                <w:rFonts w:asciiTheme="minorHAnsi" w:eastAsia="Times New Roman" w:hAnsiTheme="minorHAnsi" w:cs="Aparajita"/>
                <w:snapToGrid w:val="0"/>
                <w:color w:val="auto"/>
                <w:sz w:val="22"/>
                <w:szCs w:val="22"/>
              </w:rPr>
              <w:t xml:space="preserve"> that </w:t>
            </w:r>
            <w:r w:rsidR="00CE7BEE" w:rsidRPr="00DE2221">
              <w:rPr>
                <w:rFonts w:asciiTheme="minorHAnsi" w:eastAsia="Times New Roman" w:hAnsiTheme="minorHAnsi" w:cs="Aparajita"/>
                <w:snapToGrid w:val="0"/>
                <w:color w:val="auto"/>
                <w:sz w:val="22"/>
                <w:szCs w:val="22"/>
              </w:rPr>
              <w:t>may react violently with organic compounds</w:t>
            </w:r>
          </w:p>
        </w:tc>
      </w:tr>
      <w:tr w:rsidR="00842745" w:rsidRPr="00DE2221" w14:paraId="764142B0" w14:textId="77777777" w:rsidTr="00DE2221">
        <w:trPr>
          <w:trHeight w:val="432"/>
          <w:jc w:val="center"/>
        </w:trPr>
        <w:tc>
          <w:tcPr>
            <w:tcW w:w="10800" w:type="dxa"/>
            <w:gridSpan w:val="2"/>
            <w:shd w:val="clear" w:color="auto" w:fill="000E2F"/>
            <w:vAlign w:val="center"/>
          </w:tcPr>
          <w:p w14:paraId="18D9CAAE" w14:textId="77777777" w:rsidR="00842745" w:rsidRPr="00DE2221" w:rsidRDefault="00174A02" w:rsidP="00C76674">
            <w:pPr>
              <w:pStyle w:val="Heading1"/>
              <w:spacing w:before="80" w:after="80"/>
              <w:rPr>
                <w:rFonts w:asciiTheme="minorHAnsi" w:hAnsiTheme="minorHAnsi"/>
                <w:b/>
                <w:sz w:val="24"/>
                <w:szCs w:val="24"/>
              </w:rPr>
            </w:pPr>
            <w:r w:rsidRPr="00DE2221">
              <w:rPr>
                <w:rFonts w:asciiTheme="minorHAnsi" w:hAnsiTheme="minorHAnsi"/>
                <w:b/>
                <w:color w:val="FFFFFF" w:themeColor="background1"/>
                <w:sz w:val="24"/>
                <w:szCs w:val="24"/>
              </w:rPr>
              <w:lastRenderedPageBreak/>
              <w:t>SECTION 5 – PERSONAL PROTECTIVE EQUIPMENT (PPE)</w:t>
            </w:r>
          </w:p>
        </w:tc>
      </w:tr>
      <w:tr w:rsidR="00C76674" w:rsidRPr="00DE2221" w14:paraId="123B6F6C" w14:textId="77777777" w:rsidTr="00DE2221">
        <w:trPr>
          <w:trHeight w:val="432"/>
          <w:jc w:val="center"/>
        </w:trPr>
        <w:tc>
          <w:tcPr>
            <w:tcW w:w="10800" w:type="dxa"/>
            <w:gridSpan w:val="2"/>
            <w:shd w:val="clear" w:color="auto" w:fill="FFFFFF" w:themeFill="background1"/>
            <w:vAlign w:val="center"/>
          </w:tcPr>
          <w:p w14:paraId="08013D5D" w14:textId="27499597" w:rsidR="00F350F0" w:rsidRPr="00DE2221" w:rsidRDefault="00F350F0" w:rsidP="00F350F0">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 xml:space="preserve">At a minimum, chemical splash goggles or safety glasses that meet American National Standards Institute (ANSI) standard Z-87.1 must be worn when handling </w:t>
            </w:r>
            <w:r w:rsidR="00CE7BEE" w:rsidRPr="00DE2221">
              <w:t>strong acids</w:t>
            </w:r>
          </w:p>
          <w:p w14:paraId="329BCE49" w14:textId="7B9CBF09" w:rsidR="00F350F0" w:rsidRPr="00DE2221" w:rsidRDefault="005F5D12" w:rsidP="00F350F0">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 xml:space="preserve">A </w:t>
            </w:r>
            <w:r w:rsidR="00F350F0" w:rsidRPr="00DE2221">
              <w:rPr>
                <w:rFonts w:eastAsia="Times New Roman" w:cs="Aparajita"/>
                <w:snapToGrid w:val="0"/>
              </w:rPr>
              <w:t>full-face shield</w:t>
            </w:r>
            <w:r w:rsidRPr="00DE2221">
              <w:rPr>
                <w:rFonts w:eastAsia="Times New Roman" w:cs="Aparajita"/>
                <w:snapToGrid w:val="0"/>
              </w:rPr>
              <w:t xml:space="preserve"> and/or a rubber apron is recommended when </w:t>
            </w:r>
            <w:r w:rsidR="00F350F0" w:rsidRPr="00DE2221">
              <w:rPr>
                <w:rFonts w:eastAsia="Times New Roman" w:cs="Aparajita"/>
                <w:snapToGrid w:val="0"/>
              </w:rPr>
              <w:t xml:space="preserve">working with </w:t>
            </w:r>
            <w:r w:rsidR="00CE7BEE" w:rsidRPr="00DE2221">
              <w:t>large quantities (&gt;</w:t>
            </w:r>
            <w:r w:rsidRPr="00DE2221">
              <w:t>10</w:t>
            </w:r>
            <w:r w:rsidR="00CE7BEE" w:rsidRPr="00DE2221">
              <w:t>0 ml)</w:t>
            </w:r>
            <w:r w:rsidR="00E0236B" w:rsidRPr="00DE2221">
              <w:t xml:space="preserve"> of </w:t>
            </w:r>
            <w:r w:rsidRPr="00DE2221">
              <w:rPr>
                <w:rFonts w:eastAsia="Times New Roman" w:cs="Aparajita"/>
                <w:snapToGrid w:val="0"/>
              </w:rPr>
              <w:t>conc. HNO</w:t>
            </w:r>
            <w:r w:rsidRPr="00DE2221">
              <w:rPr>
                <w:rFonts w:eastAsia="Times New Roman" w:cs="Aparajita"/>
                <w:snapToGrid w:val="0"/>
                <w:vertAlign w:val="subscript"/>
              </w:rPr>
              <w:t>3</w:t>
            </w:r>
          </w:p>
          <w:p w14:paraId="3B711623" w14:textId="1A8EE64B" w:rsidR="00054AA3" w:rsidRPr="00DE2221" w:rsidRDefault="00054AA3" w:rsidP="00054AA3">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Handle with gloves</w:t>
            </w:r>
            <w:r w:rsidR="005F5D12" w:rsidRPr="00DE2221">
              <w:rPr>
                <w:rFonts w:eastAsia="Times New Roman" w:cs="Aparajita"/>
                <w:snapToGrid w:val="0"/>
              </w:rPr>
              <w:t xml:space="preserve">: </w:t>
            </w:r>
            <w:r w:rsidRPr="00DE2221">
              <w:rPr>
                <w:rFonts w:eastAsia="Times New Roman" w:cs="Aparajita"/>
                <w:snapToGrid w:val="0"/>
              </w:rPr>
              <w:t xml:space="preserve">Viton gloves </w:t>
            </w:r>
            <w:r w:rsidR="005F5D12" w:rsidRPr="00DE2221">
              <w:rPr>
                <w:rFonts w:eastAsia="Times New Roman" w:cs="Aparajita"/>
                <w:snapToGrid w:val="0"/>
              </w:rPr>
              <w:t xml:space="preserve">with long sleeves </w:t>
            </w:r>
            <w:r w:rsidRPr="00DE2221">
              <w:rPr>
                <w:rFonts w:eastAsia="Times New Roman" w:cs="Aparajita"/>
                <w:snapToGrid w:val="0"/>
              </w:rPr>
              <w:t>are recommended</w:t>
            </w:r>
            <w:r w:rsidR="005F5D12" w:rsidRPr="00DE2221">
              <w:rPr>
                <w:rFonts w:eastAsia="Times New Roman" w:cs="Aparajita"/>
                <w:snapToGrid w:val="0"/>
              </w:rPr>
              <w:t xml:space="preserve"> when handling larger quantities.</w:t>
            </w:r>
          </w:p>
          <w:p w14:paraId="494422CE" w14:textId="77777777" w:rsidR="00054AA3" w:rsidRPr="00DE2221" w:rsidRDefault="00054AA3" w:rsidP="00054AA3">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Nitrile gloves are not recommended for concentrated (&gt;70%) nitric acid according to the Ansell Chemical Resistance Guide</w:t>
            </w:r>
          </w:p>
          <w:p w14:paraId="6C035F7E" w14:textId="77777777" w:rsidR="00054AA3" w:rsidRPr="00DE2221" w:rsidRDefault="00054AA3" w:rsidP="00054AA3">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Gloves must be inspected prior to use</w:t>
            </w:r>
          </w:p>
          <w:p w14:paraId="1E459486" w14:textId="4F585E97" w:rsidR="00F350F0" w:rsidRPr="00DE2221" w:rsidRDefault="00054AA3" w:rsidP="00054AA3">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Use proper glove-removal technique (without touching glove’s outer surface) to avoid skin contact with this material</w:t>
            </w:r>
          </w:p>
          <w:p w14:paraId="6E5F8F86" w14:textId="77777777" w:rsidR="00F350F0" w:rsidRPr="00DE2221" w:rsidRDefault="00F350F0" w:rsidP="00F350F0">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A properly fitting lab coat must be worn</w:t>
            </w:r>
          </w:p>
          <w:p w14:paraId="40A843BD" w14:textId="3CD67427" w:rsidR="004A0961" w:rsidRPr="00DE2221" w:rsidRDefault="00F350F0" w:rsidP="00CE7BEE">
            <w:pPr>
              <w:pStyle w:val="ListParagraph"/>
              <w:widowControl w:val="0"/>
              <w:numPr>
                <w:ilvl w:val="0"/>
                <w:numId w:val="10"/>
              </w:numPr>
              <w:spacing w:before="80" w:after="80" w:line="240" w:lineRule="auto"/>
              <w:rPr>
                <w:rFonts w:eastAsia="Times New Roman" w:cs="Aparajita"/>
                <w:snapToGrid w:val="0"/>
              </w:rPr>
            </w:pPr>
            <w:r w:rsidRPr="00DE2221">
              <w:rPr>
                <w:rFonts w:eastAsia="Times New Roman" w:cs="Aparajita"/>
                <w:snapToGrid w:val="0"/>
              </w:rPr>
              <w:t>Long pants, as well as, closed-toed footwear (which covers the entire foot) must be worn when working</w:t>
            </w:r>
          </w:p>
        </w:tc>
      </w:tr>
      <w:tr w:rsidR="00C76674" w:rsidRPr="00DE2221" w14:paraId="416D71AD" w14:textId="77777777" w:rsidTr="00DE2221">
        <w:trPr>
          <w:trHeight w:val="432"/>
          <w:jc w:val="center"/>
        </w:trPr>
        <w:tc>
          <w:tcPr>
            <w:tcW w:w="10800" w:type="dxa"/>
            <w:gridSpan w:val="2"/>
            <w:shd w:val="clear" w:color="auto" w:fill="000E2F"/>
            <w:vAlign w:val="center"/>
          </w:tcPr>
          <w:p w14:paraId="0D2E39D6" w14:textId="77777777" w:rsidR="00C76674" w:rsidRPr="00DE2221" w:rsidRDefault="00174A02" w:rsidP="00C76674">
            <w:pPr>
              <w:pStyle w:val="Heading1"/>
              <w:spacing w:before="80" w:after="80"/>
              <w:rPr>
                <w:rFonts w:asciiTheme="minorHAnsi" w:hAnsiTheme="minorHAnsi"/>
                <w:b/>
                <w:sz w:val="24"/>
                <w:szCs w:val="24"/>
              </w:rPr>
            </w:pPr>
            <w:r w:rsidRPr="00DE2221">
              <w:rPr>
                <w:rStyle w:val="A5"/>
                <w:rFonts w:asciiTheme="minorHAnsi" w:hAnsiTheme="minorHAnsi" w:cstheme="majorBidi"/>
                <w:b/>
                <w:color w:val="FFFFFF" w:themeColor="background1"/>
                <w:sz w:val="24"/>
                <w:szCs w:val="24"/>
              </w:rPr>
              <w:t>SECTION 6 – STORAGE</w:t>
            </w:r>
          </w:p>
        </w:tc>
      </w:tr>
      <w:tr w:rsidR="00C76674" w:rsidRPr="00DE2221" w14:paraId="3471B34F" w14:textId="77777777" w:rsidTr="00DE2221">
        <w:trPr>
          <w:trHeight w:val="432"/>
          <w:jc w:val="center"/>
        </w:trPr>
        <w:tc>
          <w:tcPr>
            <w:tcW w:w="10800" w:type="dxa"/>
            <w:gridSpan w:val="2"/>
            <w:shd w:val="clear" w:color="auto" w:fill="FFFFFF" w:themeFill="background1"/>
            <w:vAlign w:val="center"/>
          </w:tcPr>
          <w:p w14:paraId="0D8DB007" w14:textId="26FB42CF" w:rsidR="00054AA3" w:rsidRPr="00DE2221" w:rsidRDefault="00054AA3" w:rsidP="00054AA3">
            <w:pPr>
              <w:pStyle w:val="ListParagraph"/>
              <w:widowControl w:val="0"/>
              <w:numPr>
                <w:ilvl w:val="0"/>
                <w:numId w:val="8"/>
              </w:numPr>
              <w:spacing w:before="80" w:after="80" w:line="240" w:lineRule="auto"/>
              <w:rPr>
                <w:rFonts w:eastAsia="Times New Roman" w:cs="Aparajita"/>
                <w:snapToGrid w:val="0"/>
              </w:rPr>
            </w:pPr>
            <w:r w:rsidRPr="00DE2221">
              <w:rPr>
                <w:rFonts w:eastAsia="Times New Roman" w:cs="Aparajita"/>
                <w:snapToGrid w:val="0"/>
              </w:rPr>
              <w:t>Nitric acid should be stored in a secondary container inside a</w:t>
            </w:r>
            <w:r w:rsidR="00EF4856" w:rsidRPr="00DE2221">
              <w:rPr>
                <w:rFonts w:eastAsia="Times New Roman" w:cs="Aparajita"/>
                <w:snapToGrid w:val="0"/>
              </w:rPr>
              <w:t xml:space="preserve"> designated corrosive cabinet</w:t>
            </w:r>
          </w:p>
          <w:p w14:paraId="0FA6C11B" w14:textId="6F1B9A0D" w:rsidR="00054AA3" w:rsidRPr="00DE2221" w:rsidRDefault="00054AA3" w:rsidP="00054AA3">
            <w:pPr>
              <w:pStyle w:val="ListParagraph"/>
              <w:widowControl w:val="0"/>
              <w:numPr>
                <w:ilvl w:val="0"/>
                <w:numId w:val="8"/>
              </w:numPr>
              <w:spacing w:before="80" w:after="80" w:line="240" w:lineRule="auto"/>
              <w:rPr>
                <w:rFonts w:eastAsia="Times New Roman" w:cs="Aparajita"/>
                <w:snapToGrid w:val="0"/>
              </w:rPr>
            </w:pPr>
            <w:r w:rsidRPr="00DE2221">
              <w:rPr>
                <w:rFonts w:eastAsia="Times New Roman" w:cs="Aparajita"/>
                <w:snapToGrid w:val="0"/>
              </w:rPr>
              <w:t>Nitric acid should be stored in a separate area from any bases due to the danger of an exothe</w:t>
            </w:r>
            <w:r w:rsidR="00EF4856" w:rsidRPr="00DE2221">
              <w:rPr>
                <w:rFonts w:eastAsia="Times New Roman" w:cs="Aparajita"/>
                <w:snapToGrid w:val="0"/>
              </w:rPr>
              <w:t>rmic reaction if allowed to mix</w:t>
            </w:r>
          </w:p>
          <w:p w14:paraId="1EAED6C3" w14:textId="24D74F98" w:rsidR="00054AA3" w:rsidRPr="00DE2221" w:rsidRDefault="00054AA3" w:rsidP="00054AA3">
            <w:pPr>
              <w:pStyle w:val="ListParagraph"/>
              <w:widowControl w:val="0"/>
              <w:numPr>
                <w:ilvl w:val="0"/>
                <w:numId w:val="8"/>
              </w:numPr>
              <w:spacing w:before="80" w:after="80" w:line="240" w:lineRule="auto"/>
              <w:rPr>
                <w:rFonts w:eastAsia="Times New Roman" w:cs="Aparajita"/>
                <w:snapToGrid w:val="0"/>
              </w:rPr>
            </w:pPr>
            <w:r w:rsidRPr="00DE2221">
              <w:rPr>
                <w:rFonts w:eastAsia="Times New Roman" w:cs="Aparajita"/>
                <w:snapToGrid w:val="0"/>
              </w:rPr>
              <w:t>As an oxidizing agent, nitric acid should be kept separate from organics that are flammable</w:t>
            </w:r>
          </w:p>
        </w:tc>
      </w:tr>
      <w:tr w:rsidR="00C76674" w:rsidRPr="00DE2221" w14:paraId="4641B65A" w14:textId="77777777" w:rsidTr="00DE2221">
        <w:trPr>
          <w:trHeight w:val="432"/>
          <w:jc w:val="center"/>
        </w:trPr>
        <w:tc>
          <w:tcPr>
            <w:tcW w:w="10800" w:type="dxa"/>
            <w:gridSpan w:val="2"/>
            <w:shd w:val="clear" w:color="auto" w:fill="000E2F"/>
            <w:vAlign w:val="center"/>
          </w:tcPr>
          <w:p w14:paraId="08F8A795" w14:textId="77777777" w:rsidR="00C76674" w:rsidRPr="00DE2221" w:rsidRDefault="00174A02" w:rsidP="00C76674">
            <w:pPr>
              <w:pStyle w:val="Heading1"/>
              <w:spacing w:before="80" w:after="80" w:line="240" w:lineRule="auto"/>
              <w:rPr>
                <w:rFonts w:asciiTheme="minorHAnsi" w:hAnsiTheme="minorHAnsi"/>
                <w:b/>
                <w:sz w:val="24"/>
                <w:szCs w:val="24"/>
              </w:rPr>
            </w:pPr>
            <w:r w:rsidRPr="00DE2221">
              <w:rPr>
                <w:rFonts w:asciiTheme="minorHAnsi" w:hAnsiTheme="minorHAnsi"/>
                <w:b/>
                <w:color w:val="FFFFFF" w:themeColor="background1"/>
                <w:sz w:val="24"/>
                <w:szCs w:val="24"/>
              </w:rPr>
              <w:t>SECTION 7 – SPILL AND ACCIDENT PROCEDURES</w:t>
            </w:r>
          </w:p>
        </w:tc>
      </w:tr>
      <w:tr w:rsidR="00C76674" w:rsidRPr="00DE2221" w14:paraId="52ABE61B" w14:textId="77777777" w:rsidTr="00DE2221">
        <w:trPr>
          <w:trHeight w:val="432"/>
          <w:jc w:val="center"/>
        </w:trPr>
        <w:tc>
          <w:tcPr>
            <w:tcW w:w="10800" w:type="dxa"/>
            <w:gridSpan w:val="2"/>
            <w:shd w:val="clear" w:color="auto" w:fill="FFFFFF" w:themeFill="background1"/>
            <w:vAlign w:val="center"/>
          </w:tcPr>
          <w:p w14:paraId="6466D2CB" w14:textId="1404D014" w:rsidR="00C34933" w:rsidRPr="00DE2221" w:rsidRDefault="00C34933" w:rsidP="00C34933">
            <w:pPr>
              <w:pStyle w:val="ListParagraph"/>
              <w:numPr>
                <w:ilvl w:val="0"/>
                <w:numId w:val="27"/>
              </w:numPr>
              <w:shd w:val="clear" w:color="auto" w:fill="FFFFFF"/>
              <w:spacing w:before="80" w:after="80" w:line="240" w:lineRule="auto"/>
              <w:outlineLvl w:val="1"/>
              <w:rPr>
                <w:rFonts w:cs="Aparajita"/>
                <w:color w:val="000000"/>
                <w:shd w:val="clear" w:color="auto" w:fill="FFFFFF"/>
              </w:rPr>
            </w:pPr>
            <w:r w:rsidRPr="00DE2221">
              <w:rPr>
                <w:rFonts w:eastAsia="Times New Roman" w:cs="Aparajita"/>
                <w:snapToGrid w:val="0"/>
              </w:rPr>
              <w:t>Spill</w:t>
            </w:r>
            <w:r w:rsidR="00B03591">
              <w:rPr>
                <w:rFonts w:eastAsia="Times New Roman" w:cs="Aparajita"/>
                <w:snapToGrid w:val="0"/>
              </w:rPr>
              <w:t xml:space="preserve"> – Assess the extent of danger</w:t>
            </w:r>
            <w:r w:rsidRPr="00DE2221">
              <w:rPr>
                <w:rFonts w:eastAsia="Times New Roman" w:cs="Aparajita"/>
                <w:snapToGrid w:val="0"/>
              </w:rPr>
              <w:t xml:space="preserve"> </w:t>
            </w:r>
          </w:p>
          <w:p w14:paraId="03249479" w14:textId="16E2682B" w:rsidR="00A0509C" w:rsidRPr="00DE2221" w:rsidRDefault="00A0509C" w:rsidP="00C34933">
            <w:pPr>
              <w:pStyle w:val="ListParagraph"/>
              <w:numPr>
                <w:ilvl w:val="0"/>
                <w:numId w:val="27"/>
              </w:numPr>
              <w:shd w:val="clear" w:color="auto" w:fill="FFFFFF"/>
              <w:spacing w:before="80" w:after="80" w:line="240" w:lineRule="auto"/>
              <w:outlineLvl w:val="1"/>
              <w:rPr>
                <w:rFonts w:cs="Aparajita"/>
                <w:color w:val="000000"/>
                <w:shd w:val="clear" w:color="auto" w:fill="FFFFFF"/>
              </w:rPr>
            </w:pPr>
            <w:r w:rsidRPr="00DE2221">
              <w:rPr>
                <w:rFonts w:eastAsia="Times New Roman" w:cs="Aparajita"/>
                <w:snapToGrid w:val="0"/>
              </w:rPr>
              <w:t xml:space="preserve">Help </w:t>
            </w:r>
            <w:r w:rsidR="00B03591">
              <w:rPr>
                <w:rFonts w:eastAsia="Times New Roman" w:cs="Aparajita"/>
                <w:snapToGrid w:val="0"/>
              </w:rPr>
              <w:t>contaminated or injured persons</w:t>
            </w:r>
            <w:r w:rsidRPr="00DE2221">
              <w:rPr>
                <w:rFonts w:eastAsia="Times New Roman" w:cs="Aparajita"/>
                <w:snapToGrid w:val="0"/>
              </w:rPr>
              <w:t xml:space="preserve">  </w:t>
            </w:r>
          </w:p>
          <w:p w14:paraId="09749DFD" w14:textId="168A2738" w:rsidR="00C34933" w:rsidRPr="00DE2221" w:rsidRDefault="00C34933" w:rsidP="00C34933">
            <w:pPr>
              <w:pStyle w:val="ListParagraph"/>
              <w:numPr>
                <w:ilvl w:val="0"/>
                <w:numId w:val="27"/>
              </w:numPr>
              <w:shd w:val="clear" w:color="auto" w:fill="FFFFFF"/>
              <w:spacing w:before="80" w:after="80" w:line="240" w:lineRule="auto"/>
              <w:outlineLvl w:val="1"/>
              <w:rPr>
                <w:rFonts w:cs="Aparajita"/>
                <w:color w:val="000000"/>
                <w:shd w:val="clear" w:color="auto" w:fill="FFFFFF"/>
              </w:rPr>
            </w:pPr>
            <w:r w:rsidRPr="00DE2221">
              <w:rPr>
                <w:rFonts w:cs="Aparajita"/>
                <w:color w:val="000000"/>
                <w:shd w:val="clear" w:color="auto" w:fill="FFFFFF"/>
              </w:rPr>
              <w:t xml:space="preserve">Evacuate the laboratory immediately if larger spills involving &gt;250 mL conc. </w:t>
            </w:r>
            <w:r w:rsidRPr="00DE2221">
              <w:rPr>
                <w:rFonts w:eastAsia="Times New Roman" w:cs="Aparajita"/>
                <w:snapToGrid w:val="0"/>
              </w:rPr>
              <w:t>HNO</w:t>
            </w:r>
            <w:r w:rsidRPr="00DE2221">
              <w:rPr>
                <w:rFonts w:eastAsia="Times New Roman" w:cs="Aparajita"/>
                <w:snapToGrid w:val="0"/>
                <w:vertAlign w:val="subscript"/>
              </w:rPr>
              <w:t xml:space="preserve">3 </w:t>
            </w:r>
            <w:r w:rsidRPr="00DE2221">
              <w:rPr>
                <w:rFonts w:eastAsia="Times New Roman" w:cs="Aparajita"/>
                <w:snapToGrid w:val="0"/>
              </w:rPr>
              <w:t>are involved</w:t>
            </w:r>
            <w:r w:rsidR="00A0509C" w:rsidRPr="00DE2221">
              <w:rPr>
                <w:rFonts w:eastAsia="Times New Roman" w:cs="Aparajita"/>
                <w:snapToGrid w:val="0"/>
              </w:rPr>
              <w:t xml:space="preserve"> - avoid breathing vapors</w:t>
            </w:r>
          </w:p>
          <w:p w14:paraId="59DDBAC4" w14:textId="77777777" w:rsidR="00C34933" w:rsidRPr="00DE2221" w:rsidRDefault="00C34933" w:rsidP="00C34933">
            <w:pPr>
              <w:pStyle w:val="ListParagraph"/>
              <w:numPr>
                <w:ilvl w:val="0"/>
                <w:numId w:val="27"/>
              </w:numPr>
              <w:shd w:val="clear" w:color="auto" w:fill="FFFFFF"/>
              <w:spacing w:before="80" w:after="80" w:line="240" w:lineRule="auto"/>
              <w:outlineLvl w:val="1"/>
              <w:rPr>
                <w:rFonts w:cs="Aparajita"/>
                <w:color w:val="000000"/>
                <w:shd w:val="clear" w:color="auto" w:fill="FFFFFF"/>
              </w:rPr>
            </w:pPr>
            <w:r w:rsidRPr="00DE2221">
              <w:rPr>
                <w:rFonts w:cs="Aparajita"/>
                <w:color w:val="000000"/>
                <w:shd w:val="clear" w:color="auto" w:fill="FFFFFF"/>
              </w:rPr>
              <w:t>Close door(s) to lab and post a “</w:t>
            </w:r>
            <w:r w:rsidRPr="00DE2221">
              <w:rPr>
                <w:rFonts w:cs="Aparajita"/>
                <w:b/>
                <w:color w:val="000000"/>
                <w:shd w:val="clear" w:color="auto" w:fill="FFFFFF"/>
              </w:rPr>
              <w:t>NO ENTRY</w:t>
            </w:r>
            <w:r w:rsidRPr="00DE2221">
              <w:rPr>
                <w:rFonts w:cs="Aparajita"/>
                <w:color w:val="000000"/>
                <w:shd w:val="clear" w:color="auto" w:fill="FFFFFF"/>
              </w:rPr>
              <w:t>” sign(s) explicitly mentioning the type of hazard</w:t>
            </w:r>
          </w:p>
          <w:p w14:paraId="7C68402A" w14:textId="5F690E1A" w:rsidR="007C0A1F" w:rsidRPr="00DE2221" w:rsidRDefault="007C0A1F" w:rsidP="00C34933">
            <w:pPr>
              <w:pStyle w:val="ListParagraph"/>
              <w:numPr>
                <w:ilvl w:val="0"/>
                <w:numId w:val="27"/>
              </w:numPr>
              <w:shd w:val="clear" w:color="auto" w:fill="FFFFFF"/>
              <w:spacing w:before="80" w:after="80" w:line="240" w:lineRule="auto"/>
              <w:outlineLvl w:val="1"/>
              <w:rPr>
                <w:rFonts w:cs="Aparajita"/>
                <w:bCs/>
                <w:color w:val="000000"/>
                <w:shd w:val="clear" w:color="auto" w:fill="FFFFFF"/>
              </w:rPr>
            </w:pPr>
            <w:r w:rsidRPr="00DE2221">
              <w:rPr>
                <w:rFonts w:cs="Aparajita"/>
                <w:bCs/>
                <w:color w:val="000000"/>
                <w:shd w:val="clear" w:color="auto" w:fill="FFFFFF"/>
              </w:rPr>
              <w:t>If safe, you may cover the spill with sand or vermiculite or another inert absorb</w:t>
            </w:r>
            <w:r w:rsidR="00A0509C" w:rsidRPr="00DE2221">
              <w:rPr>
                <w:rFonts w:cs="Aparajita"/>
                <w:bCs/>
                <w:color w:val="000000"/>
                <w:shd w:val="clear" w:color="auto" w:fill="FFFFFF"/>
              </w:rPr>
              <w:t>e</w:t>
            </w:r>
            <w:r w:rsidRPr="00DE2221">
              <w:rPr>
                <w:rFonts w:cs="Aparajita"/>
                <w:bCs/>
                <w:color w:val="000000"/>
                <w:shd w:val="clear" w:color="auto" w:fill="FFFFFF"/>
              </w:rPr>
              <w:t>nt – never use paper</w:t>
            </w:r>
          </w:p>
          <w:p w14:paraId="0A2D0AB1" w14:textId="32DBA582" w:rsidR="00C34933" w:rsidRPr="00DE2221" w:rsidRDefault="00C34933" w:rsidP="00C34933">
            <w:pPr>
              <w:pStyle w:val="ListParagraph"/>
              <w:numPr>
                <w:ilvl w:val="0"/>
                <w:numId w:val="27"/>
              </w:numPr>
              <w:shd w:val="clear" w:color="auto" w:fill="FFFFFF"/>
              <w:spacing w:before="80" w:after="80" w:line="240" w:lineRule="auto"/>
              <w:outlineLvl w:val="1"/>
              <w:rPr>
                <w:rFonts w:cs="Aparajita"/>
                <w:bCs/>
                <w:color w:val="000000"/>
                <w:shd w:val="clear" w:color="auto" w:fill="FFFFFF"/>
              </w:rPr>
            </w:pPr>
            <w:r w:rsidRPr="00DE2221">
              <w:rPr>
                <w:rFonts w:cs="Aparajita"/>
                <w:color w:val="000000"/>
                <w:shd w:val="clear" w:color="auto" w:fill="FFFFFF"/>
              </w:rPr>
              <w:t xml:space="preserve">Activate the fire alarm and call </w:t>
            </w:r>
            <w:r w:rsidRPr="00DE2221">
              <w:rPr>
                <w:rFonts w:cs="Aparajita"/>
                <w:b/>
                <w:bCs/>
                <w:shd w:val="clear" w:color="auto" w:fill="FFFFFF"/>
              </w:rPr>
              <w:t>911</w:t>
            </w:r>
            <w:r w:rsidRPr="00DE2221">
              <w:rPr>
                <w:rFonts w:cs="Aparajita"/>
                <w:bCs/>
                <w:shd w:val="clear" w:color="auto" w:fill="FFFFFF"/>
              </w:rPr>
              <w:t xml:space="preserve"> in case of a large (&gt;500 </w:t>
            </w:r>
            <w:r w:rsidR="007C0A1F" w:rsidRPr="00DE2221">
              <w:rPr>
                <w:rFonts w:cs="Aparajita"/>
                <w:bCs/>
                <w:shd w:val="clear" w:color="auto" w:fill="FFFFFF"/>
              </w:rPr>
              <w:t>mL</w:t>
            </w:r>
            <w:r w:rsidRPr="00DE2221">
              <w:rPr>
                <w:rFonts w:cs="Aparajita"/>
                <w:bCs/>
                <w:shd w:val="clear" w:color="auto" w:fill="FFFFFF"/>
              </w:rPr>
              <w:t>) spill outside the fume hood</w:t>
            </w:r>
          </w:p>
          <w:p w14:paraId="7CFFCEE3" w14:textId="77777777" w:rsidR="00C34933" w:rsidRPr="00DE2221" w:rsidRDefault="00C34933" w:rsidP="00C34933">
            <w:pPr>
              <w:pStyle w:val="ListParagraph"/>
              <w:numPr>
                <w:ilvl w:val="0"/>
                <w:numId w:val="27"/>
              </w:numPr>
              <w:shd w:val="clear" w:color="auto" w:fill="FFFFFF"/>
              <w:spacing w:before="80" w:after="80" w:line="240" w:lineRule="auto"/>
              <w:outlineLvl w:val="1"/>
              <w:rPr>
                <w:rFonts w:cs="Aparajita"/>
                <w:bCs/>
                <w:color w:val="000000"/>
                <w:shd w:val="clear" w:color="auto" w:fill="FFFFFF"/>
              </w:rPr>
            </w:pPr>
            <w:r w:rsidRPr="00DE2221">
              <w:rPr>
                <w:rFonts w:cs="Aparajita"/>
                <w:color w:val="000000"/>
                <w:shd w:val="clear" w:color="auto" w:fill="FFFFFF"/>
              </w:rPr>
              <w:t>Do not re-enter area until instructed to do so by an emergency personnel</w:t>
            </w:r>
            <w:r w:rsidRPr="00DE2221">
              <w:rPr>
                <w:rFonts w:eastAsia="Times New Roman" w:cs="Aparajita"/>
                <w:snapToGrid w:val="0"/>
              </w:rPr>
              <w:t xml:space="preserve"> </w:t>
            </w:r>
          </w:p>
          <w:p w14:paraId="61FD6F83" w14:textId="7CB0C935" w:rsidR="00095278" w:rsidRPr="00DE2221" w:rsidRDefault="00C34933" w:rsidP="00C34933">
            <w:pPr>
              <w:widowControl w:val="0"/>
              <w:spacing w:before="80" w:after="80" w:line="240" w:lineRule="auto"/>
              <w:rPr>
                <w:rFonts w:eastAsia="Times New Roman" w:cs="Aparajita"/>
                <w:snapToGrid w:val="0"/>
              </w:rPr>
            </w:pPr>
            <w:r w:rsidRPr="00DE2221">
              <w:rPr>
                <w:rFonts w:eastAsia="Times New Roman" w:cs="Aparajita"/>
                <w:b/>
                <w:snapToGrid w:val="0"/>
              </w:rPr>
              <w:t xml:space="preserve">Report any incident to the PI </w:t>
            </w:r>
            <w:r w:rsidRPr="00DE2221">
              <w:rPr>
                <w:rFonts w:eastAsia="Times New Roman" w:cs="Aparajita"/>
                <w:b/>
                <w:snapToGrid w:val="0"/>
                <w:u w:val="single"/>
              </w:rPr>
              <w:t>and</w:t>
            </w:r>
            <w:r w:rsidRPr="00DE2221">
              <w:rPr>
                <w:rFonts w:eastAsia="Times New Roman" w:cs="Aparajita"/>
                <w:b/>
                <w:snapToGrid w:val="0"/>
              </w:rPr>
              <w:t xml:space="preserve"> fill out the </w:t>
            </w:r>
            <w:hyperlink r:id="rId11" w:history="1">
              <w:r w:rsidRPr="00DE2221">
                <w:rPr>
                  <w:rStyle w:val="Hyperlink"/>
                  <w:rFonts w:eastAsia="Times New Roman" w:cs="Aparajita"/>
                  <w:b/>
                  <w:snapToGrid w:val="0"/>
                </w:rPr>
                <w:t>accident form</w:t>
              </w:r>
            </w:hyperlink>
          </w:p>
        </w:tc>
      </w:tr>
      <w:tr w:rsidR="00C76674" w:rsidRPr="00DE2221" w14:paraId="5F1D8CB0" w14:textId="77777777" w:rsidTr="00DE2221">
        <w:trPr>
          <w:trHeight w:val="432"/>
          <w:jc w:val="center"/>
        </w:trPr>
        <w:tc>
          <w:tcPr>
            <w:tcW w:w="10800" w:type="dxa"/>
            <w:gridSpan w:val="2"/>
            <w:shd w:val="clear" w:color="auto" w:fill="000E2F"/>
            <w:vAlign w:val="center"/>
          </w:tcPr>
          <w:p w14:paraId="27A77AC5" w14:textId="77777777" w:rsidR="00C76674" w:rsidRPr="00DE2221" w:rsidRDefault="00174A02" w:rsidP="00C76674">
            <w:pPr>
              <w:pStyle w:val="Heading1"/>
              <w:spacing w:before="80" w:after="80" w:line="240" w:lineRule="auto"/>
              <w:rPr>
                <w:rFonts w:asciiTheme="minorHAnsi" w:hAnsiTheme="minorHAnsi"/>
                <w:b/>
                <w:sz w:val="24"/>
                <w:szCs w:val="24"/>
              </w:rPr>
            </w:pPr>
            <w:r w:rsidRPr="00DE2221">
              <w:rPr>
                <w:rFonts w:asciiTheme="minorHAnsi" w:hAnsiTheme="minorHAnsi"/>
                <w:b/>
                <w:color w:val="FFFFFF" w:themeColor="background1"/>
                <w:sz w:val="24"/>
                <w:szCs w:val="24"/>
              </w:rPr>
              <w:t>SECTION 8 – FIRST AID PROCEDURES</w:t>
            </w:r>
          </w:p>
        </w:tc>
      </w:tr>
      <w:tr w:rsidR="00C76674" w:rsidRPr="00DE2221" w14:paraId="41EFF11B" w14:textId="77777777" w:rsidTr="00DE2221">
        <w:trPr>
          <w:trHeight w:val="432"/>
          <w:jc w:val="center"/>
        </w:trPr>
        <w:tc>
          <w:tcPr>
            <w:tcW w:w="10800" w:type="dxa"/>
            <w:gridSpan w:val="2"/>
            <w:shd w:val="clear" w:color="auto" w:fill="FFFFFF" w:themeFill="background1"/>
            <w:vAlign w:val="center"/>
          </w:tcPr>
          <w:p w14:paraId="0389A5F2" w14:textId="77777777" w:rsidR="00C34933" w:rsidRPr="00DE2221" w:rsidRDefault="00C34933" w:rsidP="00B10B83">
            <w:pPr>
              <w:widowControl w:val="0"/>
              <w:spacing w:after="0" w:line="240" w:lineRule="auto"/>
              <w:rPr>
                <w:rFonts w:eastAsia="Times New Roman" w:cs="Aparajita"/>
                <w:i/>
                <w:snapToGrid w:val="0"/>
              </w:rPr>
            </w:pPr>
            <w:r w:rsidRPr="00DE2221">
              <w:rPr>
                <w:rFonts w:eastAsia="Times New Roman" w:cs="Aparajita"/>
                <w:i/>
                <w:snapToGrid w:val="0"/>
              </w:rPr>
              <w:t>Eyes</w:t>
            </w:r>
          </w:p>
          <w:p w14:paraId="52AFDA01" w14:textId="77777777" w:rsidR="00C34933" w:rsidRPr="00DE2221" w:rsidRDefault="00C34933" w:rsidP="00B10B83">
            <w:pPr>
              <w:pStyle w:val="ListParagraph"/>
              <w:widowControl w:val="0"/>
              <w:numPr>
                <w:ilvl w:val="0"/>
                <w:numId w:val="23"/>
              </w:numPr>
              <w:spacing w:after="0" w:line="240" w:lineRule="auto"/>
              <w:ind w:left="714" w:hanging="357"/>
              <w:rPr>
                <w:rFonts w:eastAsia="Times New Roman" w:cs="Aparajita"/>
                <w:snapToGrid w:val="0"/>
              </w:rPr>
            </w:pPr>
            <w:r w:rsidRPr="00DE2221">
              <w:rPr>
                <w:rFonts w:eastAsia="Times New Roman" w:cs="Aparajita"/>
                <w:snapToGrid w:val="0"/>
                <w:shd w:val="clear" w:color="auto" w:fill="FFFFFF"/>
              </w:rPr>
              <w:t xml:space="preserve">Immediately move to the eyewash station, hold eyelids open and flush </w:t>
            </w:r>
            <w:r w:rsidRPr="00DE2221">
              <w:rPr>
                <w:rFonts w:eastAsia="Times New Roman" w:cs="Aparajita"/>
                <w:snapToGrid w:val="0"/>
              </w:rPr>
              <w:t>with water. Remove contact lenses while flushing (if applicable)</w:t>
            </w:r>
          </w:p>
          <w:p w14:paraId="3F4B2ED5" w14:textId="095A80F9" w:rsidR="00C34933" w:rsidRPr="00DE2221" w:rsidRDefault="00C34933" w:rsidP="00B10B83">
            <w:pPr>
              <w:pStyle w:val="ListParagraph"/>
              <w:widowControl w:val="0"/>
              <w:numPr>
                <w:ilvl w:val="0"/>
                <w:numId w:val="23"/>
              </w:numPr>
              <w:spacing w:after="0" w:line="240" w:lineRule="auto"/>
              <w:ind w:left="714" w:hanging="357"/>
              <w:rPr>
                <w:rFonts w:eastAsia="Times New Roman" w:cs="Aparajita"/>
                <w:snapToGrid w:val="0"/>
              </w:rPr>
            </w:pPr>
            <w:r w:rsidRPr="00DE2221">
              <w:rPr>
                <w:rFonts w:eastAsia="Times New Roman" w:cs="Aparajita"/>
                <w:snapToGrid w:val="0"/>
              </w:rPr>
              <w:t xml:space="preserve">Have another person from the lab dial </w:t>
            </w:r>
            <w:r w:rsidRPr="00DE2221">
              <w:rPr>
                <w:rFonts w:eastAsia="Times New Roman" w:cs="Aparajita"/>
                <w:b/>
                <w:snapToGrid w:val="0"/>
              </w:rPr>
              <w:t xml:space="preserve">911 </w:t>
            </w:r>
            <w:r w:rsidRPr="00DE2221">
              <w:rPr>
                <w:rFonts w:eastAsia="Times New Roman" w:cs="Aparajita"/>
                <w:snapToGrid w:val="0"/>
              </w:rPr>
              <w:t>and specifically mention HNO</w:t>
            </w:r>
            <w:r w:rsidRPr="00DE2221">
              <w:rPr>
                <w:rFonts w:eastAsia="Times New Roman" w:cs="Aparajita"/>
                <w:snapToGrid w:val="0"/>
                <w:vertAlign w:val="subscript"/>
              </w:rPr>
              <w:t>3</w:t>
            </w:r>
            <w:r w:rsidRPr="00DE2221">
              <w:rPr>
                <w:rFonts w:eastAsia="Times New Roman" w:cs="Aparajita"/>
                <w:snapToGrid w:val="0"/>
              </w:rPr>
              <w:t xml:space="preserve"> exposure</w:t>
            </w:r>
          </w:p>
          <w:p w14:paraId="429A4D14" w14:textId="05155A6A" w:rsidR="00A0509C" w:rsidRPr="00DE2221" w:rsidRDefault="00C34933" w:rsidP="00B10B83">
            <w:pPr>
              <w:pStyle w:val="ListParagraph"/>
              <w:widowControl w:val="0"/>
              <w:numPr>
                <w:ilvl w:val="0"/>
                <w:numId w:val="23"/>
              </w:numPr>
              <w:spacing w:after="0" w:line="240" w:lineRule="auto"/>
              <w:ind w:left="714" w:hanging="357"/>
              <w:rPr>
                <w:rFonts w:eastAsia="Times New Roman" w:cs="Aparajita"/>
                <w:snapToGrid w:val="0"/>
              </w:rPr>
            </w:pPr>
            <w:r w:rsidRPr="00DE2221">
              <w:rPr>
                <w:rFonts w:eastAsia="Times New Roman" w:cs="Aparajita"/>
                <w:snapToGrid w:val="0"/>
              </w:rPr>
              <w:t>Continue flushing the eyes until emergency personnel arrives</w:t>
            </w:r>
          </w:p>
          <w:p w14:paraId="225ABEA0" w14:textId="77777777" w:rsidR="00C34933" w:rsidRPr="00DE2221" w:rsidRDefault="00C34933" w:rsidP="00B10B83">
            <w:pPr>
              <w:keepNext/>
              <w:keepLines/>
              <w:widowControl w:val="0"/>
              <w:spacing w:after="0" w:line="240" w:lineRule="auto"/>
              <w:rPr>
                <w:rFonts w:eastAsia="Times New Roman" w:cs="Aparajita"/>
                <w:i/>
                <w:snapToGrid w:val="0"/>
              </w:rPr>
            </w:pPr>
            <w:r w:rsidRPr="00DE2221">
              <w:rPr>
                <w:rFonts w:eastAsia="Times New Roman" w:cs="Aparajita"/>
                <w:i/>
                <w:snapToGrid w:val="0"/>
              </w:rPr>
              <w:t>Skin</w:t>
            </w:r>
          </w:p>
          <w:p w14:paraId="0E4FBD7F" w14:textId="24349C75" w:rsidR="00C34933" w:rsidRPr="00DE2221" w:rsidRDefault="00C34933" w:rsidP="00B10B83">
            <w:pPr>
              <w:pStyle w:val="ListParagraph"/>
              <w:widowControl w:val="0"/>
              <w:numPr>
                <w:ilvl w:val="0"/>
                <w:numId w:val="24"/>
              </w:numPr>
              <w:spacing w:after="0" w:line="240" w:lineRule="auto"/>
              <w:ind w:left="714" w:hanging="357"/>
              <w:rPr>
                <w:rFonts w:eastAsia="Times New Roman" w:cs="Aparajita"/>
                <w:snapToGrid w:val="0"/>
              </w:rPr>
            </w:pPr>
            <w:r w:rsidRPr="00DE2221">
              <w:rPr>
                <w:rFonts w:eastAsia="Times New Roman" w:cs="Aparajita"/>
                <w:snapToGrid w:val="0"/>
                <w:shd w:val="clear" w:color="auto" w:fill="FFFFFF"/>
              </w:rPr>
              <w:t xml:space="preserve">Immediately </w:t>
            </w:r>
            <w:r w:rsidRPr="00DE2221">
              <w:rPr>
                <w:rFonts w:eastAsia="Times New Roman" w:cs="Aparajita"/>
                <w:snapToGrid w:val="0"/>
              </w:rPr>
              <w:t>move to safety shower or other water source and begin rinsing affected area(s). Remove contaminated clothing (if applicable) while flushing</w:t>
            </w:r>
          </w:p>
          <w:p w14:paraId="24255B8C" w14:textId="1D139B35" w:rsidR="00C34933" w:rsidRPr="00DE2221" w:rsidRDefault="00C34933" w:rsidP="00B10B83">
            <w:pPr>
              <w:pStyle w:val="ListParagraph"/>
              <w:widowControl w:val="0"/>
              <w:numPr>
                <w:ilvl w:val="0"/>
                <w:numId w:val="24"/>
              </w:numPr>
              <w:spacing w:after="0" w:line="240" w:lineRule="auto"/>
              <w:ind w:left="714" w:hanging="357"/>
              <w:rPr>
                <w:rFonts w:eastAsia="Times New Roman" w:cs="Aparajita"/>
                <w:snapToGrid w:val="0"/>
              </w:rPr>
            </w:pPr>
            <w:r w:rsidRPr="00DE2221">
              <w:rPr>
                <w:rFonts w:eastAsia="Times New Roman" w:cs="Aparajita"/>
                <w:snapToGrid w:val="0"/>
              </w:rPr>
              <w:t xml:space="preserve">Have another person from the lab dial </w:t>
            </w:r>
            <w:r w:rsidRPr="00DE2221">
              <w:rPr>
                <w:rFonts w:eastAsia="Times New Roman" w:cs="Aparajita"/>
                <w:b/>
                <w:snapToGrid w:val="0"/>
              </w:rPr>
              <w:t xml:space="preserve">911 </w:t>
            </w:r>
            <w:r w:rsidRPr="00DE2221">
              <w:rPr>
                <w:rFonts w:eastAsia="Times New Roman" w:cs="Aparajita"/>
                <w:snapToGrid w:val="0"/>
              </w:rPr>
              <w:t>if intense skin irritation is observed and specifically mention HNO</w:t>
            </w:r>
            <w:r w:rsidRPr="00DE2221">
              <w:rPr>
                <w:rFonts w:eastAsia="Times New Roman" w:cs="Aparajita"/>
                <w:snapToGrid w:val="0"/>
                <w:vertAlign w:val="subscript"/>
              </w:rPr>
              <w:t>3</w:t>
            </w:r>
            <w:r w:rsidRPr="00DE2221">
              <w:rPr>
                <w:rFonts w:eastAsia="Times New Roman" w:cs="Aparajita"/>
                <w:snapToGrid w:val="0"/>
              </w:rPr>
              <w:t xml:space="preserve"> exposure</w:t>
            </w:r>
          </w:p>
          <w:p w14:paraId="4835DC5B" w14:textId="1436080A" w:rsidR="00C34933" w:rsidRPr="00DE2221" w:rsidRDefault="00C34933" w:rsidP="00B10B83">
            <w:pPr>
              <w:pStyle w:val="ListParagraph"/>
              <w:widowControl w:val="0"/>
              <w:numPr>
                <w:ilvl w:val="0"/>
                <w:numId w:val="24"/>
              </w:numPr>
              <w:spacing w:after="0" w:line="240" w:lineRule="auto"/>
              <w:ind w:left="714" w:hanging="357"/>
              <w:rPr>
                <w:rFonts w:eastAsia="Times New Roman" w:cs="Aparajita"/>
                <w:snapToGrid w:val="0"/>
              </w:rPr>
            </w:pPr>
            <w:r w:rsidRPr="00DE2221">
              <w:rPr>
                <w:rFonts w:eastAsia="Times New Roman" w:cs="Aparajita"/>
                <w:snapToGrid w:val="0"/>
              </w:rPr>
              <w:t>Keep rinsing affected area(s) until emergency personnel arrives</w:t>
            </w:r>
          </w:p>
          <w:p w14:paraId="5553685F" w14:textId="77777777" w:rsidR="00C34933" w:rsidRPr="00DE2221" w:rsidRDefault="00C34933" w:rsidP="00B10B83">
            <w:pPr>
              <w:widowControl w:val="0"/>
              <w:spacing w:after="0" w:line="240" w:lineRule="auto"/>
              <w:rPr>
                <w:rFonts w:eastAsia="Times New Roman" w:cs="Aparajita"/>
                <w:i/>
                <w:snapToGrid w:val="0"/>
              </w:rPr>
            </w:pPr>
            <w:r w:rsidRPr="00DE2221">
              <w:rPr>
                <w:rFonts w:eastAsia="Times New Roman" w:cs="Aparajita"/>
                <w:i/>
                <w:snapToGrid w:val="0"/>
              </w:rPr>
              <w:lastRenderedPageBreak/>
              <w:t>Ingestion</w:t>
            </w:r>
          </w:p>
          <w:p w14:paraId="7BD7F221" w14:textId="77777777" w:rsidR="00C34933" w:rsidRPr="00DE2221" w:rsidRDefault="00C34933" w:rsidP="00B10B83">
            <w:pPr>
              <w:widowControl w:val="0"/>
              <w:numPr>
                <w:ilvl w:val="0"/>
                <w:numId w:val="25"/>
              </w:numPr>
              <w:spacing w:after="0" w:line="240" w:lineRule="auto"/>
              <w:ind w:left="714" w:hanging="357"/>
              <w:contextualSpacing/>
              <w:rPr>
                <w:rFonts w:eastAsia="Times New Roman" w:cs="Aparajita"/>
                <w:snapToGrid w:val="0"/>
              </w:rPr>
            </w:pPr>
            <w:r w:rsidRPr="00DE2221">
              <w:t>Immediately rinse the mouth with cold water</w:t>
            </w:r>
          </w:p>
          <w:p w14:paraId="2670D23A" w14:textId="77777777" w:rsidR="00C34933" w:rsidRPr="00DE2221" w:rsidRDefault="00C34933" w:rsidP="00B10B83">
            <w:pPr>
              <w:widowControl w:val="0"/>
              <w:numPr>
                <w:ilvl w:val="0"/>
                <w:numId w:val="25"/>
              </w:numPr>
              <w:spacing w:after="0" w:line="240" w:lineRule="auto"/>
              <w:ind w:left="714" w:hanging="357"/>
              <w:contextualSpacing/>
              <w:rPr>
                <w:rFonts w:eastAsia="Times New Roman" w:cs="Aparajita"/>
                <w:bCs/>
                <w:snapToGrid w:val="0"/>
              </w:rPr>
            </w:pPr>
            <w:r w:rsidRPr="00DE2221">
              <w:rPr>
                <w:bCs/>
              </w:rPr>
              <w:t>Do NOT induce vomiting</w:t>
            </w:r>
          </w:p>
          <w:p w14:paraId="513DC6D2" w14:textId="45311211" w:rsidR="00C34933" w:rsidRPr="00DE2221" w:rsidRDefault="00C34933" w:rsidP="00B10B83">
            <w:pPr>
              <w:pStyle w:val="ListParagraph"/>
              <w:widowControl w:val="0"/>
              <w:numPr>
                <w:ilvl w:val="0"/>
                <w:numId w:val="25"/>
              </w:numPr>
              <w:spacing w:after="0" w:line="240" w:lineRule="auto"/>
              <w:ind w:left="714" w:hanging="357"/>
              <w:rPr>
                <w:rFonts w:eastAsia="Times New Roman" w:cs="Aparajita"/>
                <w:snapToGrid w:val="0"/>
              </w:rPr>
            </w:pPr>
            <w:r w:rsidRPr="00DE2221">
              <w:rPr>
                <w:rFonts w:eastAsia="Times New Roman" w:cs="Aparajita"/>
                <w:snapToGrid w:val="0"/>
              </w:rPr>
              <w:t xml:space="preserve">Have another person from the lab dial </w:t>
            </w:r>
            <w:r w:rsidRPr="00DE2221">
              <w:rPr>
                <w:rFonts w:eastAsia="Times New Roman" w:cs="Aparajita"/>
                <w:b/>
                <w:snapToGrid w:val="0"/>
              </w:rPr>
              <w:t xml:space="preserve">911 </w:t>
            </w:r>
            <w:r w:rsidRPr="00DE2221">
              <w:rPr>
                <w:rFonts w:eastAsia="Times New Roman" w:cs="Aparajita"/>
                <w:snapToGrid w:val="0"/>
              </w:rPr>
              <w:t>and specifically mention HNO</w:t>
            </w:r>
            <w:r w:rsidRPr="00DE2221">
              <w:rPr>
                <w:rFonts w:eastAsia="Times New Roman" w:cs="Aparajita"/>
                <w:snapToGrid w:val="0"/>
                <w:vertAlign w:val="subscript"/>
              </w:rPr>
              <w:t>3</w:t>
            </w:r>
            <w:r w:rsidRPr="00DE2221">
              <w:rPr>
                <w:rFonts w:eastAsia="Times New Roman" w:cs="Aparajita"/>
                <w:snapToGrid w:val="0"/>
              </w:rPr>
              <w:t xml:space="preserve"> exposure</w:t>
            </w:r>
          </w:p>
          <w:p w14:paraId="4A0158A1" w14:textId="77777777" w:rsidR="00C34933" w:rsidRPr="00DE2221" w:rsidRDefault="00C34933" w:rsidP="00B10B83">
            <w:pPr>
              <w:widowControl w:val="0"/>
              <w:spacing w:after="0" w:line="240" w:lineRule="auto"/>
              <w:rPr>
                <w:rFonts w:eastAsia="Times New Roman" w:cs="Aparajita"/>
                <w:i/>
                <w:snapToGrid w:val="0"/>
              </w:rPr>
            </w:pPr>
            <w:r w:rsidRPr="00DE2221">
              <w:rPr>
                <w:rFonts w:eastAsia="Times New Roman" w:cs="Aparajita"/>
                <w:i/>
                <w:snapToGrid w:val="0"/>
              </w:rPr>
              <w:t>Inhalation</w:t>
            </w:r>
          </w:p>
          <w:p w14:paraId="30B1F95F" w14:textId="77777777" w:rsidR="00C34933" w:rsidRPr="00DE2221" w:rsidRDefault="00C34933" w:rsidP="00B10B83">
            <w:pPr>
              <w:widowControl w:val="0"/>
              <w:numPr>
                <w:ilvl w:val="0"/>
                <w:numId w:val="26"/>
              </w:numPr>
              <w:spacing w:after="0" w:line="240" w:lineRule="auto"/>
              <w:ind w:left="714" w:hanging="357"/>
              <w:contextualSpacing/>
              <w:rPr>
                <w:rFonts w:eastAsia="Times New Roman" w:cs="Aparajita"/>
                <w:snapToGrid w:val="0"/>
              </w:rPr>
            </w:pPr>
            <w:r w:rsidRPr="00DE2221">
              <w:rPr>
                <w:rFonts w:eastAsia="Times New Roman" w:cs="Aparajita"/>
                <w:snapToGrid w:val="0"/>
              </w:rPr>
              <w:t>Move to fresh air</w:t>
            </w:r>
          </w:p>
          <w:p w14:paraId="36B88608" w14:textId="3694845D" w:rsidR="00C34933" w:rsidRPr="00DE2221" w:rsidRDefault="00C34933" w:rsidP="00B10B83">
            <w:pPr>
              <w:widowControl w:val="0"/>
              <w:numPr>
                <w:ilvl w:val="0"/>
                <w:numId w:val="26"/>
              </w:numPr>
              <w:spacing w:after="0" w:line="240" w:lineRule="auto"/>
              <w:ind w:left="714" w:hanging="357"/>
              <w:contextualSpacing/>
              <w:rPr>
                <w:rFonts w:eastAsia="Times New Roman" w:cs="Aparajita"/>
                <w:snapToGrid w:val="0"/>
              </w:rPr>
            </w:pPr>
            <w:r w:rsidRPr="00DE2221">
              <w:rPr>
                <w:rFonts w:eastAsia="Times New Roman" w:cs="Aparajita"/>
                <w:snapToGrid w:val="0"/>
              </w:rPr>
              <w:t xml:space="preserve">Dial </w:t>
            </w:r>
            <w:r w:rsidRPr="00DE2221">
              <w:rPr>
                <w:rFonts w:eastAsia="Times New Roman" w:cs="Aparajita"/>
                <w:b/>
                <w:snapToGrid w:val="0"/>
              </w:rPr>
              <w:t>911</w:t>
            </w:r>
            <w:r w:rsidRPr="00DE2221">
              <w:rPr>
                <w:rFonts w:eastAsia="Times New Roman" w:cs="Aparajita"/>
                <w:snapToGrid w:val="0"/>
              </w:rPr>
              <w:t xml:space="preserve"> and i</w:t>
            </w:r>
            <w:r w:rsidRPr="00DE2221">
              <w:rPr>
                <w:shd w:val="clear" w:color="auto" w:fill="FFFFFF"/>
              </w:rPr>
              <w:t xml:space="preserve">nform emergency responders that the accident involved </w:t>
            </w:r>
            <w:r w:rsidRPr="00DE2221">
              <w:rPr>
                <w:rFonts w:eastAsia="Times New Roman" w:cs="Aparajita"/>
                <w:snapToGrid w:val="0"/>
              </w:rPr>
              <w:t>HNO</w:t>
            </w:r>
            <w:r w:rsidRPr="00DE2221">
              <w:rPr>
                <w:rFonts w:eastAsia="Times New Roman" w:cs="Aparajita"/>
                <w:snapToGrid w:val="0"/>
                <w:vertAlign w:val="subscript"/>
              </w:rPr>
              <w:t>3</w:t>
            </w:r>
          </w:p>
          <w:p w14:paraId="0BAB33D4" w14:textId="5FFAB68C" w:rsidR="00EF4856" w:rsidRPr="00DE2221" w:rsidRDefault="00C34933" w:rsidP="00B10B83">
            <w:pPr>
              <w:widowControl w:val="0"/>
              <w:spacing w:before="80" w:after="80" w:line="240" w:lineRule="auto"/>
              <w:rPr>
                <w:rFonts w:eastAsia="Times New Roman" w:cs="Aparajita"/>
                <w:snapToGrid w:val="0"/>
              </w:rPr>
            </w:pPr>
            <w:r w:rsidRPr="00DE2221">
              <w:rPr>
                <w:rFonts w:eastAsia="Times New Roman" w:cs="Aparajita"/>
                <w:b/>
                <w:snapToGrid w:val="0"/>
              </w:rPr>
              <w:t xml:space="preserve">Report any incident to the PI </w:t>
            </w:r>
            <w:r w:rsidRPr="00DE2221">
              <w:rPr>
                <w:rFonts w:eastAsia="Times New Roman" w:cs="Aparajita"/>
                <w:b/>
                <w:snapToGrid w:val="0"/>
                <w:u w:val="single"/>
              </w:rPr>
              <w:t>and</w:t>
            </w:r>
            <w:r w:rsidRPr="00DE2221">
              <w:rPr>
                <w:rFonts w:eastAsia="Times New Roman" w:cs="Aparajita"/>
                <w:b/>
                <w:snapToGrid w:val="0"/>
              </w:rPr>
              <w:t xml:space="preserve"> fill out the </w:t>
            </w:r>
            <w:hyperlink r:id="rId12" w:history="1">
              <w:r w:rsidRPr="00DE2221">
                <w:rPr>
                  <w:rStyle w:val="Hyperlink"/>
                  <w:rFonts w:eastAsia="Times New Roman" w:cs="Aparajita"/>
                  <w:b/>
                  <w:snapToGrid w:val="0"/>
                </w:rPr>
                <w:t>accident form</w:t>
              </w:r>
            </w:hyperlink>
          </w:p>
        </w:tc>
      </w:tr>
      <w:tr w:rsidR="00C76674" w:rsidRPr="00DE2221" w14:paraId="2B16C1CC" w14:textId="77777777" w:rsidTr="00DE2221">
        <w:trPr>
          <w:trHeight w:val="432"/>
          <w:jc w:val="center"/>
        </w:trPr>
        <w:tc>
          <w:tcPr>
            <w:tcW w:w="10800" w:type="dxa"/>
            <w:gridSpan w:val="2"/>
            <w:shd w:val="clear" w:color="auto" w:fill="000E2F"/>
            <w:vAlign w:val="center"/>
          </w:tcPr>
          <w:p w14:paraId="2D016F47" w14:textId="77777777" w:rsidR="00C76674" w:rsidRPr="00DE2221" w:rsidRDefault="00174A02" w:rsidP="00C76674">
            <w:pPr>
              <w:pStyle w:val="Heading1"/>
              <w:spacing w:before="80" w:after="80" w:line="240" w:lineRule="auto"/>
              <w:rPr>
                <w:rFonts w:asciiTheme="minorHAnsi" w:hAnsiTheme="minorHAnsi"/>
                <w:b/>
                <w:sz w:val="24"/>
                <w:szCs w:val="24"/>
              </w:rPr>
            </w:pPr>
            <w:r w:rsidRPr="00DE2221">
              <w:rPr>
                <w:rFonts w:asciiTheme="minorHAnsi" w:hAnsiTheme="minorHAnsi"/>
                <w:b/>
                <w:color w:val="FFFFFF" w:themeColor="background1"/>
                <w:sz w:val="24"/>
                <w:szCs w:val="24"/>
              </w:rPr>
              <w:lastRenderedPageBreak/>
              <w:t>SECTION 9 – WASTE MANAGEMENT</w:t>
            </w:r>
          </w:p>
        </w:tc>
      </w:tr>
      <w:tr w:rsidR="00C76674" w:rsidRPr="00DE2221" w14:paraId="011DD69F" w14:textId="77777777" w:rsidTr="00DE2221">
        <w:trPr>
          <w:trHeight w:val="432"/>
          <w:jc w:val="center"/>
        </w:trPr>
        <w:tc>
          <w:tcPr>
            <w:tcW w:w="10800" w:type="dxa"/>
            <w:gridSpan w:val="2"/>
            <w:shd w:val="clear" w:color="auto" w:fill="FFFFFF" w:themeFill="background1"/>
            <w:vAlign w:val="center"/>
          </w:tcPr>
          <w:p w14:paraId="4CC813BA" w14:textId="2D33470C" w:rsidR="00F43696" w:rsidRPr="00DE2221" w:rsidRDefault="00F43696" w:rsidP="00F43696">
            <w:pPr>
              <w:pStyle w:val="ListParagraph"/>
              <w:widowControl w:val="0"/>
              <w:numPr>
                <w:ilvl w:val="0"/>
                <w:numId w:val="19"/>
              </w:numPr>
              <w:spacing w:before="80" w:after="80" w:line="240" w:lineRule="auto"/>
              <w:rPr>
                <w:rFonts w:eastAsia="Times New Roman" w:cs="Aparajita"/>
                <w:snapToGrid w:val="0"/>
              </w:rPr>
            </w:pPr>
            <w:r w:rsidRPr="00DE2221">
              <w:rPr>
                <w:rFonts w:eastAsia="Times New Roman" w:cs="Aparajita"/>
                <w:snapToGrid w:val="0"/>
              </w:rPr>
              <w:t>All strong acid</w:t>
            </w:r>
            <w:r w:rsidR="00400B2C" w:rsidRPr="00DE2221">
              <w:rPr>
                <w:rFonts w:eastAsia="Times New Roman" w:cs="Aparajita"/>
                <w:snapToGrid w:val="0"/>
              </w:rPr>
              <w:t xml:space="preserve"> waste</w:t>
            </w:r>
            <w:r w:rsidRPr="00DE2221">
              <w:rPr>
                <w:rFonts w:eastAsia="Times New Roman" w:cs="Aparajita"/>
                <w:snapToGrid w:val="0"/>
              </w:rPr>
              <w:t>s must be labeled with “Hazardous Waste” stickers or tags, use full chemical names to describe the waste (i.e., no chemical abbreviations or symbols), be stored in sturdy</w:t>
            </w:r>
            <w:r w:rsidR="00400B2C" w:rsidRPr="00DE2221">
              <w:rPr>
                <w:rFonts w:eastAsia="Times New Roman" w:cs="Aparajita"/>
                <w:snapToGrid w:val="0"/>
              </w:rPr>
              <w:t xml:space="preserve"> plastic or </w:t>
            </w:r>
            <w:r w:rsidRPr="00DE2221">
              <w:rPr>
                <w:rFonts w:eastAsia="Times New Roman" w:cs="Aparajita"/>
                <w:snapToGrid w:val="0"/>
              </w:rPr>
              <w:t>glass containers with tight-fitting caps or lids, and be stored alone or with other compatible chemicals</w:t>
            </w:r>
          </w:p>
          <w:p w14:paraId="32A9A282" w14:textId="5CFFDB39" w:rsidR="00F43696" w:rsidRPr="00DE2221" w:rsidRDefault="00400B2C" w:rsidP="00F43696">
            <w:pPr>
              <w:pStyle w:val="ListParagraph"/>
              <w:widowControl w:val="0"/>
              <w:numPr>
                <w:ilvl w:val="0"/>
                <w:numId w:val="19"/>
              </w:numPr>
              <w:spacing w:before="80" w:after="80" w:line="240" w:lineRule="auto"/>
              <w:rPr>
                <w:rFonts w:eastAsia="Times New Roman" w:cs="Aparajita"/>
                <w:snapToGrid w:val="0"/>
              </w:rPr>
            </w:pPr>
            <w:r w:rsidRPr="00DE2221">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3" w:history="1">
              <w:r w:rsidRPr="00DE2221">
                <w:rPr>
                  <w:rStyle w:val="Hyperlink"/>
                  <w:rFonts w:eastAsia="Times New Roman" w:cs="Aparajita"/>
                  <w:snapToGrid w:val="0"/>
                </w:rPr>
                <w:t>waste pickup form</w:t>
              </w:r>
            </w:hyperlink>
          </w:p>
          <w:p w14:paraId="0B2E0FB9" w14:textId="47F0AA7A" w:rsidR="004A0961" w:rsidRPr="00DE2221" w:rsidRDefault="00EF1869" w:rsidP="00F43696">
            <w:pPr>
              <w:pStyle w:val="ListParagraph"/>
              <w:widowControl w:val="0"/>
              <w:numPr>
                <w:ilvl w:val="0"/>
                <w:numId w:val="19"/>
              </w:numPr>
              <w:spacing w:before="80" w:after="80" w:line="240" w:lineRule="auto"/>
              <w:rPr>
                <w:rFonts w:eastAsia="Times New Roman" w:cs="Aparajita"/>
                <w:snapToGrid w:val="0"/>
              </w:rPr>
            </w:pPr>
            <w:r w:rsidRPr="00DE2221">
              <w:rPr>
                <w:rFonts w:eastAsia="Times New Roman" w:cs="Aparajita"/>
                <w:snapToGrid w:val="0"/>
              </w:rPr>
              <w:t xml:space="preserve">The </w:t>
            </w:r>
            <w:hyperlink r:id="rId14" w:history="1">
              <w:r w:rsidRPr="00DE2221">
                <w:rPr>
                  <w:rStyle w:val="Hyperlink"/>
                  <w:rFonts w:eastAsia="Times New Roman" w:cs="Aparajita"/>
                  <w:snapToGrid w:val="0"/>
                </w:rPr>
                <w:t>Chemical Waste Disposal Manual</w:t>
              </w:r>
            </w:hyperlink>
            <w:r w:rsidR="00E51A8A" w:rsidRPr="00DE2221">
              <w:rPr>
                <w:rFonts w:eastAsia="Times New Roman" w:cs="Aparajita"/>
                <w:snapToGrid w:val="0"/>
              </w:rPr>
              <w:t xml:space="preserve"> </w:t>
            </w:r>
            <w:r w:rsidRPr="00DE2221">
              <w:rPr>
                <w:rFonts w:eastAsia="Times New Roman" w:cs="Aparajita"/>
                <w:snapToGrid w:val="0"/>
              </w:rPr>
              <w:t>must be used as a refer</w:t>
            </w:r>
            <w:r w:rsidR="00E51A8A" w:rsidRPr="00DE2221">
              <w:rPr>
                <w:rFonts w:eastAsia="Times New Roman" w:cs="Aparajita"/>
                <w:snapToGrid w:val="0"/>
              </w:rPr>
              <w:t>ence</w:t>
            </w:r>
          </w:p>
        </w:tc>
      </w:tr>
      <w:tr w:rsidR="00C76674" w:rsidRPr="00DE2221" w14:paraId="73B65381" w14:textId="77777777" w:rsidTr="00DE2221">
        <w:trPr>
          <w:trHeight w:val="432"/>
          <w:jc w:val="center"/>
        </w:trPr>
        <w:tc>
          <w:tcPr>
            <w:tcW w:w="10800" w:type="dxa"/>
            <w:gridSpan w:val="2"/>
            <w:shd w:val="clear" w:color="auto" w:fill="000E2F"/>
            <w:vAlign w:val="center"/>
          </w:tcPr>
          <w:p w14:paraId="70BF3DE4" w14:textId="77777777" w:rsidR="00C76674" w:rsidRPr="00DE2221" w:rsidRDefault="00174A02" w:rsidP="00C76674">
            <w:pPr>
              <w:pStyle w:val="Heading1"/>
              <w:spacing w:before="80" w:after="80"/>
              <w:rPr>
                <w:rFonts w:asciiTheme="minorHAnsi" w:hAnsiTheme="minorHAnsi"/>
                <w:b/>
                <w:sz w:val="24"/>
                <w:szCs w:val="24"/>
              </w:rPr>
            </w:pPr>
            <w:r w:rsidRPr="00DE2221">
              <w:rPr>
                <w:rFonts w:asciiTheme="minorHAnsi" w:hAnsiTheme="minorHAnsi"/>
                <w:b/>
                <w:color w:val="F2F2F2" w:themeColor="background1" w:themeShade="F2"/>
                <w:sz w:val="24"/>
                <w:szCs w:val="24"/>
              </w:rPr>
              <w:t>SECTION 10 – DECONTAMINATION PROCEDURES</w:t>
            </w:r>
          </w:p>
        </w:tc>
      </w:tr>
      <w:tr w:rsidR="00C76674" w:rsidRPr="00DE2221" w14:paraId="23CC3615" w14:textId="77777777" w:rsidTr="00DE2221">
        <w:trPr>
          <w:trHeight w:val="432"/>
          <w:jc w:val="center"/>
        </w:trPr>
        <w:tc>
          <w:tcPr>
            <w:tcW w:w="10800" w:type="dxa"/>
            <w:gridSpan w:val="2"/>
            <w:shd w:val="clear" w:color="auto" w:fill="FFFFFF" w:themeFill="background1"/>
            <w:vAlign w:val="center"/>
          </w:tcPr>
          <w:p w14:paraId="5BF2EDAD" w14:textId="77777777" w:rsidR="004928C6" w:rsidRPr="00DE2221" w:rsidRDefault="004928C6" w:rsidP="00B10B83">
            <w:pPr>
              <w:widowControl w:val="0"/>
              <w:spacing w:before="80" w:after="80" w:line="240" w:lineRule="auto"/>
              <w:rPr>
                <w:rFonts w:eastAsia="Times New Roman" w:cs="Aparajita"/>
                <w:b/>
                <w:bCs/>
                <w:snapToGrid w:val="0"/>
              </w:rPr>
            </w:pPr>
            <w:r w:rsidRPr="00DE2221">
              <w:rPr>
                <w:rFonts w:eastAsia="Times New Roman" w:cs="Aparajita"/>
                <w:b/>
                <w:bCs/>
                <w:snapToGrid w:val="0"/>
              </w:rPr>
              <w:t>Work Area</w:t>
            </w:r>
          </w:p>
          <w:p w14:paraId="1ECF68E0" w14:textId="29D4295B" w:rsidR="004928C6" w:rsidRPr="00DE2221" w:rsidRDefault="00F43696" w:rsidP="00B10B83">
            <w:pPr>
              <w:pStyle w:val="ListParagraph"/>
              <w:widowControl w:val="0"/>
              <w:numPr>
                <w:ilvl w:val="0"/>
                <w:numId w:val="12"/>
              </w:numPr>
              <w:spacing w:before="80" w:after="80" w:line="240" w:lineRule="auto"/>
              <w:rPr>
                <w:rFonts w:eastAsia="Times New Roman" w:cs="Aparajita"/>
                <w:snapToGrid w:val="0"/>
              </w:rPr>
            </w:pPr>
            <w:r w:rsidRPr="00DE2221">
              <w:rPr>
                <w:rFonts w:eastAsia="Times New Roman" w:cs="Aparajita"/>
                <w:snapToGrid w:val="0"/>
              </w:rPr>
              <w:t xml:space="preserve">Decontaminate equipment and bench tops using soap and </w:t>
            </w:r>
            <w:r w:rsidR="00C34933" w:rsidRPr="00DE2221">
              <w:rPr>
                <w:rFonts w:eastAsia="Times New Roman" w:cs="Aparajita"/>
                <w:snapToGrid w:val="0"/>
              </w:rPr>
              <w:t xml:space="preserve">copious amounts of </w:t>
            </w:r>
            <w:r w:rsidRPr="00DE2221">
              <w:rPr>
                <w:rFonts w:eastAsia="Times New Roman" w:cs="Aparajita"/>
                <w:snapToGrid w:val="0"/>
              </w:rPr>
              <w:t>water</w:t>
            </w:r>
          </w:p>
          <w:p w14:paraId="15F72D4C" w14:textId="77777777" w:rsidR="004928C6" w:rsidRPr="00DE2221" w:rsidRDefault="004928C6" w:rsidP="00B10B83">
            <w:pPr>
              <w:widowControl w:val="0"/>
              <w:spacing w:before="80" w:after="80" w:line="240" w:lineRule="auto"/>
              <w:rPr>
                <w:rFonts w:eastAsia="Times New Roman" w:cs="Aparajita"/>
                <w:b/>
                <w:bCs/>
                <w:snapToGrid w:val="0"/>
              </w:rPr>
            </w:pPr>
            <w:r w:rsidRPr="00DE2221">
              <w:rPr>
                <w:rFonts w:eastAsia="Times New Roman" w:cs="Aparajita"/>
                <w:b/>
                <w:bCs/>
                <w:snapToGrid w:val="0"/>
              </w:rPr>
              <w:t>Personal Hygiene</w:t>
            </w:r>
          </w:p>
          <w:p w14:paraId="79B22FF5" w14:textId="77777777" w:rsidR="00C34933" w:rsidRPr="00DE2221" w:rsidRDefault="00C34933" w:rsidP="00B10B83">
            <w:pPr>
              <w:pStyle w:val="ListParagraph"/>
              <w:numPr>
                <w:ilvl w:val="0"/>
                <w:numId w:val="13"/>
              </w:numPr>
              <w:spacing w:before="80" w:after="80" w:line="240" w:lineRule="auto"/>
              <w:rPr>
                <w:rFonts w:eastAsia="Times New Roman" w:cs="Aparajita"/>
                <w:snapToGrid w:val="0"/>
              </w:rPr>
            </w:pPr>
            <w:r w:rsidRPr="00DE2221">
              <w:rPr>
                <w:rFonts w:eastAsia="Times New Roman" w:cs="Aparajita"/>
                <w:snapToGrid w:val="0"/>
              </w:rPr>
              <w:t>Use standard chemical hygiene practices regarding PPE (see above).</w:t>
            </w:r>
          </w:p>
          <w:p w14:paraId="43E6CFC0" w14:textId="327B0036" w:rsidR="00C34933" w:rsidRPr="00DE2221" w:rsidRDefault="00C34933" w:rsidP="00B10B83">
            <w:pPr>
              <w:pStyle w:val="ListParagraph"/>
              <w:numPr>
                <w:ilvl w:val="0"/>
                <w:numId w:val="13"/>
              </w:numPr>
              <w:spacing w:before="80" w:after="80" w:line="240" w:lineRule="auto"/>
              <w:rPr>
                <w:rFonts w:eastAsia="Times New Roman" w:cs="Aparajita"/>
                <w:snapToGrid w:val="0"/>
              </w:rPr>
            </w:pPr>
            <w:r w:rsidRPr="00DE2221">
              <w:rPr>
                <w:rFonts w:eastAsia="Times New Roman" w:cs="Aparajita"/>
                <w:snapToGrid w:val="0"/>
              </w:rPr>
              <w:t>Wash Viton gloves after handling nitric acid</w:t>
            </w:r>
          </w:p>
          <w:p w14:paraId="34AE7506" w14:textId="7B1C34D3" w:rsidR="004A0961" w:rsidRPr="00DE2221" w:rsidRDefault="00C34933" w:rsidP="00B10B83">
            <w:pPr>
              <w:pStyle w:val="ListParagraph"/>
              <w:widowControl w:val="0"/>
              <w:numPr>
                <w:ilvl w:val="0"/>
                <w:numId w:val="13"/>
              </w:numPr>
              <w:spacing w:before="80" w:after="80" w:line="240" w:lineRule="auto"/>
              <w:rPr>
                <w:rFonts w:eastAsia="Times New Roman" w:cs="Aparajita"/>
                <w:snapToGrid w:val="0"/>
              </w:rPr>
            </w:pPr>
            <w:r w:rsidRPr="00DE2221">
              <w:rPr>
                <w:rFonts w:eastAsia="Times New Roman" w:cs="Aparajita"/>
                <w:snapToGrid w:val="0"/>
              </w:rPr>
              <w:t>Wash hand thoroughly after handling nitric acid</w:t>
            </w:r>
          </w:p>
        </w:tc>
      </w:tr>
      <w:tr w:rsidR="00C76674" w:rsidRPr="00DE2221" w14:paraId="74C6E6C3" w14:textId="77777777" w:rsidTr="00DE2221">
        <w:trPr>
          <w:trHeight w:val="432"/>
          <w:jc w:val="center"/>
        </w:trPr>
        <w:tc>
          <w:tcPr>
            <w:tcW w:w="10800" w:type="dxa"/>
            <w:gridSpan w:val="2"/>
            <w:shd w:val="clear" w:color="auto" w:fill="000E2F"/>
            <w:vAlign w:val="center"/>
          </w:tcPr>
          <w:p w14:paraId="6C43815E" w14:textId="02D9E156" w:rsidR="00C76674" w:rsidRPr="00DE2221" w:rsidRDefault="00174A02" w:rsidP="00C76674">
            <w:pPr>
              <w:pStyle w:val="Heading1"/>
              <w:spacing w:before="80" w:after="80"/>
              <w:rPr>
                <w:rFonts w:asciiTheme="minorHAnsi" w:hAnsiTheme="minorHAnsi"/>
                <w:b/>
                <w:sz w:val="24"/>
                <w:szCs w:val="24"/>
              </w:rPr>
            </w:pPr>
            <w:r w:rsidRPr="00DE2221">
              <w:rPr>
                <w:rFonts w:asciiTheme="minorHAnsi" w:hAnsiTheme="minorHAnsi"/>
                <w:b/>
                <w:color w:val="FFFFFF" w:themeColor="background1"/>
                <w:sz w:val="24"/>
                <w:szCs w:val="24"/>
              </w:rPr>
              <w:t>SECTION 11 – SPECIFIC PROCEDURE</w:t>
            </w:r>
            <w:r w:rsidR="00AA38EF" w:rsidRPr="00DE2221">
              <w:rPr>
                <w:rFonts w:asciiTheme="minorHAnsi" w:hAnsiTheme="minorHAnsi"/>
                <w:b/>
                <w:color w:val="FFFFFF" w:themeColor="background1"/>
                <w:sz w:val="24"/>
                <w:szCs w:val="24"/>
              </w:rPr>
              <w:t xml:space="preserve"> </w:t>
            </w:r>
          </w:p>
        </w:tc>
      </w:tr>
      <w:tr w:rsidR="00C76674" w:rsidRPr="00DE2221" w14:paraId="5BA672DA" w14:textId="77777777" w:rsidTr="00DE2221">
        <w:trPr>
          <w:trHeight w:val="432"/>
          <w:jc w:val="center"/>
        </w:trPr>
        <w:tc>
          <w:tcPr>
            <w:tcW w:w="10800" w:type="dxa"/>
            <w:gridSpan w:val="2"/>
            <w:shd w:val="clear" w:color="auto" w:fill="FFFFFF" w:themeFill="background1"/>
            <w:vAlign w:val="center"/>
          </w:tcPr>
          <w:p w14:paraId="0C66E94A" w14:textId="77777777" w:rsidR="009C41A7" w:rsidRPr="00DE2221" w:rsidRDefault="009C41A7" w:rsidP="009C41A7">
            <w:pPr>
              <w:widowControl w:val="0"/>
              <w:spacing w:before="120" w:after="120" w:line="240" w:lineRule="auto"/>
              <w:rPr>
                <w:rFonts w:cs="Times"/>
                <w:color w:val="000000"/>
              </w:rPr>
            </w:pPr>
            <w:r w:rsidRPr="00DE2221">
              <w:rPr>
                <w:rFonts w:eastAsia="Times New Roman" w:cs="Aparajita"/>
                <w:snapToGrid w:val="0"/>
              </w:rPr>
              <w:t xml:space="preserve">A typical use of nitric acid is described in: </w:t>
            </w:r>
            <w:r w:rsidRPr="00DE2221">
              <w:rPr>
                <w:rFonts w:cs="Times"/>
                <w:color w:val="000000"/>
              </w:rPr>
              <w:t xml:space="preserve">Ostrowski S., </w:t>
            </w:r>
            <w:proofErr w:type="spellStart"/>
            <w:r w:rsidRPr="00DE2221">
              <w:rPr>
                <w:rFonts w:cs="Times"/>
                <w:color w:val="000000"/>
              </w:rPr>
              <w:t>Szerszen</w:t>
            </w:r>
            <w:proofErr w:type="spellEnd"/>
            <w:r w:rsidRPr="00DE2221">
              <w:rPr>
                <w:rFonts w:cs="Times"/>
                <w:color w:val="000000"/>
              </w:rPr>
              <w:t xml:space="preserve">́ D., </w:t>
            </w:r>
            <w:proofErr w:type="spellStart"/>
            <w:r w:rsidRPr="00DE2221">
              <w:rPr>
                <w:rFonts w:cs="Times"/>
                <w:color w:val="000000"/>
              </w:rPr>
              <w:t>Ryszczuk</w:t>
            </w:r>
            <w:proofErr w:type="spellEnd"/>
            <w:r w:rsidRPr="00DE2221">
              <w:rPr>
                <w:rFonts w:cs="Times"/>
                <w:color w:val="000000"/>
              </w:rPr>
              <w:t xml:space="preserve"> M. ‘Electrophilic Nitration of </w:t>
            </w:r>
            <w:r w:rsidRPr="00DE2221">
              <w:rPr>
                <w:rFonts w:cs="Times"/>
                <w:i/>
                <w:color w:val="000000"/>
              </w:rPr>
              <w:t>meso</w:t>
            </w:r>
            <w:r w:rsidRPr="00DE2221">
              <w:rPr>
                <w:rFonts w:cs="Times"/>
                <w:color w:val="000000"/>
              </w:rPr>
              <w:t>-</w:t>
            </w:r>
            <w:proofErr w:type="spellStart"/>
            <w:r w:rsidRPr="00DE2221">
              <w:rPr>
                <w:rFonts w:cs="Times"/>
                <w:color w:val="000000"/>
              </w:rPr>
              <w:t>Tetraarylporphyrin</w:t>
            </w:r>
            <w:proofErr w:type="spellEnd"/>
            <w:r w:rsidRPr="00DE2221">
              <w:rPr>
                <w:rFonts w:cs="Times"/>
                <w:color w:val="000000"/>
              </w:rPr>
              <w:t xml:space="preserve"> Complexes at the </w:t>
            </w:r>
            <w:r w:rsidRPr="00695841">
              <w:rPr>
                <w:rFonts w:ascii="Symbol" w:hAnsi="Symbol" w:cs="Times"/>
                <w:color w:val="000000"/>
              </w:rPr>
              <w:t></w:t>
            </w:r>
            <w:r w:rsidRPr="00695841">
              <w:rPr>
                <w:rFonts w:ascii="Symbol" w:hAnsi="Symbol" w:cs="Times"/>
                <w:color w:val="000000"/>
              </w:rPr>
              <w:t></w:t>
            </w:r>
            <w:r w:rsidRPr="00DE2221">
              <w:rPr>
                <w:rFonts w:cs="Times"/>
                <w:color w:val="000000"/>
              </w:rPr>
              <w:t xml:space="preserve">Pyrrolic Position’, </w:t>
            </w:r>
            <w:r w:rsidRPr="00DE2221">
              <w:rPr>
                <w:rFonts w:cs="Times"/>
                <w:i/>
                <w:iCs/>
                <w:color w:val="000000"/>
              </w:rPr>
              <w:t>Synthesis</w:t>
            </w:r>
            <w:r w:rsidRPr="00DE2221">
              <w:rPr>
                <w:rFonts w:cs="Times"/>
                <w:color w:val="000000"/>
              </w:rPr>
              <w:t xml:space="preserve"> </w:t>
            </w:r>
            <w:r w:rsidRPr="00DE2221">
              <w:rPr>
                <w:rFonts w:cs="Times"/>
                <w:b/>
                <w:bCs/>
                <w:color w:val="000000"/>
              </w:rPr>
              <w:t>2005</w:t>
            </w:r>
            <w:r w:rsidRPr="00DE2221">
              <w:rPr>
                <w:rFonts w:cs="Times"/>
                <w:color w:val="000000"/>
              </w:rPr>
              <w:t>, 5, 819–823.</w:t>
            </w:r>
          </w:p>
          <w:p w14:paraId="631078F3" w14:textId="77777777" w:rsidR="009C41A7" w:rsidRPr="00DE2221" w:rsidRDefault="009C41A7" w:rsidP="009C41A7">
            <w:pPr>
              <w:widowControl w:val="0"/>
              <w:spacing w:before="120" w:after="120" w:line="240" w:lineRule="auto"/>
              <w:rPr>
                <w:iCs/>
              </w:rPr>
            </w:pPr>
            <w:r w:rsidRPr="00DE2221">
              <w:rPr>
                <w:iCs/>
              </w:rPr>
              <w:t xml:space="preserve">CAUTION: </w:t>
            </w:r>
            <w:proofErr w:type="spellStart"/>
            <w:r w:rsidRPr="00DE2221">
              <w:rPr>
                <w:iCs/>
              </w:rPr>
              <w:t>Fumehood</w:t>
            </w:r>
            <w:proofErr w:type="spellEnd"/>
            <w:r w:rsidRPr="00DE2221">
              <w:rPr>
                <w:iCs/>
              </w:rPr>
              <w:t xml:space="preserve"> and eye protection required!</w:t>
            </w:r>
          </w:p>
          <w:p w14:paraId="09FCDD8B" w14:textId="77777777" w:rsidR="009C41A7" w:rsidRPr="00A57227" w:rsidRDefault="009C41A7" w:rsidP="009C41A7">
            <w:pPr>
              <w:widowControl w:val="0"/>
              <w:autoSpaceDE w:val="0"/>
              <w:autoSpaceDN w:val="0"/>
              <w:spacing w:before="120" w:after="120" w:line="240" w:lineRule="auto"/>
              <w:rPr>
                <w:rFonts w:cs="Times"/>
                <w:b/>
                <w:i/>
                <w:iCs/>
                <w:color w:val="000000"/>
              </w:rPr>
            </w:pPr>
            <w:r w:rsidRPr="00A57227">
              <w:rPr>
                <w:rFonts w:cs="Times"/>
                <w:b/>
                <w:i/>
                <w:iCs/>
                <w:color w:val="000000"/>
              </w:rPr>
              <w:t>Nitration of Metallo-5,10,15,20-tetraarylporphyrins; General Procedure</w:t>
            </w:r>
          </w:p>
          <w:p w14:paraId="0D8FAB2C" w14:textId="5B7B625A" w:rsidR="0060252D" w:rsidRPr="00DE2221" w:rsidRDefault="009C41A7" w:rsidP="009C41A7">
            <w:pPr>
              <w:widowControl w:val="0"/>
              <w:spacing w:before="80" w:after="80" w:line="240" w:lineRule="auto"/>
              <w:rPr>
                <w:rFonts w:eastAsia="Times New Roman" w:cs="Aparajita"/>
                <w:snapToGrid w:val="0"/>
              </w:rPr>
            </w:pPr>
            <w:r w:rsidRPr="00DE2221">
              <w:rPr>
                <w:rFonts w:cs="Times"/>
                <w:i/>
                <w:iCs/>
                <w:color w:val="000000"/>
              </w:rPr>
              <w:t>meso</w:t>
            </w:r>
            <w:r w:rsidRPr="00DE2221">
              <w:rPr>
                <w:rFonts w:cs="Times"/>
                <w:color w:val="000000"/>
              </w:rPr>
              <w:t>-</w:t>
            </w:r>
            <w:proofErr w:type="spellStart"/>
            <w:r w:rsidRPr="00DE2221">
              <w:rPr>
                <w:rFonts w:cs="Times"/>
                <w:color w:val="000000"/>
              </w:rPr>
              <w:t>Tetraarylporphyrin</w:t>
            </w:r>
            <w:proofErr w:type="spellEnd"/>
            <w:r w:rsidRPr="00DE2221">
              <w:rPr>
                <w:rFonts w:cs="Times"/>
                <w:color w:val="000000"/>
              </w:rPr>
              <w:t xml:space="preserve"> complex (</w:t>
            </w:r>
            <w:r w:rsidRPr="00DE2221">
              <w:rPr>
                <w:rFonts w:cs="Times"/>
                <w:b/>
                <w:bCs/>
                <w:color w:val="000000"/>
              </w:rPr>
              <w:t>1a/1b</w:t>
            </w:r>
            <w:r w:rsidRPr="00DE2221">
              <w:rPr>
                <w:rFonts w:cs="Times"/>
                <w:color w:val="000000"/>
              </w:rPr>
              <w:t>; 0.10 mmol) was dissolved in dry CHCl</w:t>
            </w:r>
            <w:r w:rsidRPr="00DE2221">
              <w:rPr>
                <w:rFonts w:cs="Times"/>
                <w:color w:val="000000"/>
                <w:vertAlign w:val="subscript"/>
              </w:rPr>
              <w:t>3</w:t>
            </w:r>
            <w:r w:rsidRPr="00DE2221">
              <w:rPr>
                <w:rFonts w:cs="Times"/>
                <w:color w:val="000000"/>
              </w:rPr>
              <w:t xml:space="preserve"> (140 mL) and the solution was stirred under argon at r.t. in a light-shielded flask. To this mixture, a 25% aq. solution of nitric acid (24 mL, 103 mmol) was added dropwise via syringe. The reaction was continued for 0.5 h (with TLC monitoring). Then, it was washed with wa</w:t>
            </w:r>
            <w:r>
              <w:rPr>
                <w:rFonts w:cs="Times"/>
                <w:color w:val="000000"/>
              </w:rPr>
              <w:t>ter to reach pH c</w:t>
            </w:r>
            <w:r w:rsidRPr="00DE2221">
              <w:rPr>
                <w:rFonts w:cs="Times"/>
                <w:color w:val="000000"/>
              </w:rPr>
              <w:t xml:space="preserve"> 7 (6 × 50 mL). The water phases were extracted once with CHCl</w:t>
            </w:r>
            <w:r w:rsidRPr="00DE2221">
              <w:rPr>
                <w:rFonts w:cs="Times"/>
                <w:color w:val="000000"/>
                <w:vertAlign w:val="subscript"/>
              </w:rPr>
              <w:t>3</w:t>
            </w:r>
            <w:r w:rsidRPr="00DE2221">
              <w:rPr>
                <w:rFonts w:cs="Times"/>
                <w:color w:val="000000"/>
              </w:rPr>
              <w:t xml:space="preserve"> (70 mL), and the combined organic layers were dried with MgSO</w:t>
            </w:r>
            <w:r w:rsidRPr="00DE2221">
              <w:rPr>
                <w:rFonts w:cs="Times"/>
                <w:color w:val="000000"/>
                <w:vertAlign w:val="subscript"/>
              </w:rPr>
              <w:t>4</w:t>
            </w:r>
            <w:r w:rsidRPr="00DE2221">
              <w:rPr>
                <w:rFonts w:cs="Times"/>
                <w:color w:val="000000"/>
              </w:rPr>
              <w:t>/Na</w:t>
            </w:r>
            <w:r w:rsidRPr="00DE2221">
              <w:rPr>
                <w:rFonts w:cs="Times"/>
                <w:color w:val="000000"/>
                <w:vertAlign w:val="subscript"/>
              </w:rPr>
              <w:t>2</w:t>
            </w:r>
            <w:r w:rsidRPr="00DE2221">
              <w:rPr>
                <w:rFonts w:cs="Times"/>
                <w:color w:val="000000"/>
              </w:rPr>
              <w:t>CO</w:t>
            </w:r>
            <w:r w:rsidRPr="00DE2221">
              <w:rPr>
                <w:rFonts w:cs="Times"/>
                <w:color w:val="000000"/>
                <w:vertAlign w:val="subscript"/>
              </w:rPr>
              <w:t>3</w:t>
            </w:r>
            <w:r w:rsidRPr="00DE2221">
              <w:rPr>
                <w:rFonts w:cs="Times"/>
                <w:color w:val="000000"/>
              </w:rPr>
              <w:t>. After evaporating the solvent, the crude residue was separated on a chromatographic column, using a mixture of CHCl</w:t>
            </w:r>
            <w:r w:rsidRPr="00DE2221">
              <w:rPr>
                <w:rFonts w:cs="Times"/>
                <w:color w:val="000000"/>
                <w:vertAlign w:val="subscript"/>
              </w:rPr>
              <w:t>3</w:t>
            </w:r>
            <w:r w:rsidRPr="00DE2221">
              <w:rPr>
                <w:rFonts w:cs="Times"/>
                <w:color w:val="000000"/>
              </w:rPr>
              <w:t>–</w:t>
            </w:r>
            <w:r w:rsidRPr="00DE2221">
              <w:rPr>
                <w:rFonts w:cs="Times"/>
                <w:i/>
                <w:color w:val="000000"/>
              </w:rPr>
              <w:t>n</w:t>
            </w:r>
            <w:r w:rsidRPr="00DE2221">
              <w:rPr>
                <w:rFonts w:cs="Times"/>
                <w:color w:val="000000"/>
              </w:rPr>
              <w:t>-hexane as the eluent (2:1) to give:</w:t>
            </w:r>
            <w:r w:rsidRPr="00DE2221">
              <w:t xml:space="preserve"> </w:t>
            </w:r>
            <w:r w:rsidRPr="00DE2221">
              <w:rPr>
                <w:rFonts w:cs="Times"/>
                <w:color w:val="000000"/>
              </w:rPr>
              <w:t xml:space="preserve">a) From compound </w:t>
            </w:r>
            <w:r w:rsidRPr="00DE2221">
              <w:rPr>
                <w:rFonts w:cs="Times"/>
                <w:b/>
                <w:bCs/>
                <w:color w:val="000000"/>
              </w:rPr>
              <w:t>1a</w:t>
            </w:r>
            <w:r w:rsidRPr="00DE2221">
              <w:rPr>
                <w:rFonts w:cs="Times"/>
                <w:color w:val="000000"/>
              </w:rPr>
              <w:t xml:space="preserve">: Compound </w:t>
            </w:r>
            <w:r w:rsidRPr="00DE2221">
              <w:rPr>
                <w:rFonts w:cs="Times"/>
                <w:b/>
                <w:bCs/>
                <w:color w:val="000000"/>
              </w:rPr>
              <w:t>2a</w:t>
            </w:r>
            <w:r w:rsidRPr="00DE2221">
              <w:rPr>
                <w:rFonts w:cs="Times"/>
                <w:color w:val="000000"/>
              </w:rPr>
              <w:t xml:space="preserve"> (58 mg, 81%) and the mixture of </w:t>
            </w:r>
            <w:proofErr w:type="spellStart"/>
            <w:r w:rsidRPr="00DE2221">
              <w:rPr>
                <w:rFonts w:cs="Times"/>
                <w:color w:val="000000"/>
              </w:rPr>
              <w:t>dinitrated</w:t>
            </w:r>
            <w:proofErr w:type="spellEnd"/>
            <w:r w:rsidRPr="00DE2221">
              <w:rPr>
                <w:rFonts w:cs="Times"/>
                <w:color w:val="000000"/>
              </w:rPr>
              <w:t xml:space="preserve"> products (12.0 mg, yield 16%), from which </w:t>
            </w:r>
            <w:r w:rsidRPr="00DE2221">
              <w:rPr>
                <w:rFonts w:cs="Times"/>
                <w:b/>
                <w:bCs/>
                <w:color w:val="000000"/>
              </w:rPr>
              <w:t>3a</w:t>
            </w:r>
            <w:r w:rsidRPr="00DE2221">
              <w:rPr>
                <w:rFonts w:cs="Times"/>
                <w:color w:val="000000"/>
              </w:rPr>
              <w:t xml:space="preserve"> (4.6 mg, 6%) and </w:t>
            </w:r>
            <w:r w:rsidRPr="00DE2221">
              <w:rPr>
                <w:rFonts w:cs="Times"/>
                <w:b/>
                <w:bCs/>
                <w:color w:val="000000"/>
              </w:rPr>
              <w:t>4a</w:t>
            </w:r>
            <w:r w:rsidRPr="00DE2221">
              <w:rPr>
                <w:rFonts w:cs="Times"/>
                <w:color w:val="000000"/>
              </w:rPr>
              <w:t xml:space="preserve"> (2.6 mg, 3%) were isolated and characterized.</w:t>
            </w:r>
          </w:p>
        </w:tc>
      </w:tr>
    </w:tbl>
    <w:p w14:paraId="1B90F40F" w14:textId="77777777" w:rsidR="00AC441D" w:rsidRPr="00DE2221" w:rsidRDefault="00AC441D">
      <w:pPr>
        <w:jc w:val="center"/>
      </w:pPr>
      <w:r w:rsidRPr="00DE2221">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3595"/>
        <w:gridCol w:w="3595"/>
        <w:gridCol w:w="3595"/>
        <w:gridCol w:w="8"/>
      </w:tblGrid>
      <w:tr w:rsidR="00C76674" w:rsidRPr="00DE2221" w14:paraId="5C3E969D" w14:textId="77777777" w:rsidTr="007C0A1F">
        <w:trPr>
          <w:gridBefore w:val="1"/>
          <w:wBefore w:w="15" w:type="dxa"/>
          <w:trHeight w:val="432"/>
          <w:jc w:val="center"/>
        </w:trPr>
        <w:tc>
          <w:tcPr>
            <w:tcW w:w="10800" w:type="dxa"/>
            <w:gridSpan w:val="4"/>
            <w:shd w:val="clear" w:color="auto" w:fill="000E2F"/>
            <w:vAlign w:val="center"/>
          </w:tcPr>
          <w:p w14:paraId="22EF9547" w14:textId="77777777" w:rsidR="00C76674" w:rsidRPr="00DE2221" w:rsidRDefault="00174A02" w:rsidP="00C85102">
            <w:pPr>
              <w:widowControl w:val="0"/>
              <w:spacing w:after="0" w:line="240" w:lineRule="auto"/>
              <w:rPr>
                <w:rFonts w:eastAsia="Times New Roman" w:cs="Aparajita"/>
                <w:snapToGrid w:val="0"/>
                <w:sz w:val="24"/>
                <w:szCs w:val="24"/>
              </w:rPr>
            </w:pPr>
            <w:r w:rsidRPr="00DE2221">
              <w:rPr>
                <w:rFonts w:eastAsia="Times New Roman" w:cs="Aparajita"/>
                <w:b/>
                <w:snapToGrid w:val="0"/>
                <w:color w:val="FFFFFF" w:themeColor="background1"/>
                <w:sz w:val="24"/>
                <w:szCs w:val="24"/>
              </w:rPr>
              <w:lastRenderedPageBreak/>
              <w:t>SECTION 12A.     APPROVAL</w:t>
            </w:r>
          </w:p>
        </w:tc>
      </w:tr>
      <w:tr w:rsidR="00C76674" w:rsidRPr="00DE2221" w14:paraId="6366E32D" w14:textId="77777777" w:rsidTr="007C0A1F">
        <w:trPr>
          <w:gridBefore w:val="1"/>
          <w:wBefore w:w="15" w:type="dxa"/>
          <w:trHeight w:val="432"/>
          <w:jc w:val="center"/>
        </w:trPr>
        <w:tc>
          <w:tcPr>
            <w:tcW w:w="10800" w:type="dxa"/>
            <w:gridSpan w:val="4"/>
            <w:shd w:val="clear" w:color="auto" w:fill="FFFFFF" w:themeFill="background1"/>
            <w:vAlign w:val="center"/>
          </w:tcPr>
          <w:p w14:paraId="6824EC5C" w14:textId="1A0F42EE" w:rsidR="002B1DB7" w:rsidRPr="00DE2221" w:rsidRDefault="0060252D" w:rsidP="000570F1">
            <w:pPr>
              <w:widowControl w:val="0"/>
              <w:spacing w:before="80" w:after="80" w:line="240" w:lineRule="auto"/>
              <w:rPr>
                <w:rFonts w:eastAsia="Times New Roman" w:cs="Aparajita"/>
                <w:snapToGrid w:val="0"/>
              </w:rPr>
            </w:pPr>
            <w:r w:rsidRPr="00DE2221">
              <w:rPr>
                <w:rFonts w:eastAsia="Times New Roman" w:cs="Aparajita"/>
                <w:snapToGrid w:val="0"/>
              </w:rPr>
              <w:t xml:space="preserve">I have reviewed, understand and agree to follow this </w:t>
            </w:r>
            <w:r w:rsidR="00DF0237" w:rsidRPr="00DE2221">
              <w:rPr>
                <w:rFonts w:eastAsia="Times New Roman" w:cs="Aparajita"/>
                <w:snapToGrid w:val="0"/>
              </w:rPr>
              <w:t xml:space="preserve">lab-specific </w:t>
            </w:r>
            <w:r w:rsidRPr="00DE2221">
              <w:rPr>
                <w:rFonts w:eastAsia="Times New Roman" w:cs="Aparajita"/>
                <w:snapToGrid w:val="0"/>
              </w:rPr>
              <w:t>standard operating procedure (</w:t>
            </w:r>
            <w:r w:rsidR="00241FD1" w:rsidRPr="00DE2221">
              <w:rPr>
                <w:rFonts w:eastAsia="Times New Roman" w:cs="Aparajita"/>
                <w:snapToGrid w:val="0"/>
              </w:rPr>
              <w:t>L</w:t>
            </w:r>
            <w:r w:rsidRPr="00DE2221">
              <w:rPr>
                <w:rFonts w:eastAsia="Times New Roman" w:cs="Aparajita"/>
                <w:snapToGrid w:val="0"/>
              </w:rPr>
              <w:t>SOP)</w:t>
            </w:r>
            <w:r w:rsidR="003A1BD6" w:rsidRPr="00DE2221">
              <w:rPr>
                <w:rFonts w:eastAsia="Times New Roman" w:cs="Aparajita"/>
                <w:snapToGrid w:val="0"/>
              </w:rPr>
              <w:t xml:space="preserve"> involving concentrated nitric acid</w:t>
            </w:r>
            <w:r w:rsidRPr="00DE2221">
              <w:rPr>
                <w:rFonts w:eastAsia="Times New Roman" w:cs="Aparajita"/>
                <w:i/>
                <w:snapToGrid w:val="0"/>
              </w:rPr>
              <w:t xml:space="preserve">. </w:t>
            </w:r>
            <w:r w:rsidRPr="00DE2221">
              <w:rPr>
                <w:rFonts w:eastAsia="Times New Roman" w:cs="Aparajita"/>
                <w:snapToGrid w:val="0"/>
              </w:rPr>
              <w:t>Failure to follow th</w:t>
            </w:r>
            <w:r w:rsidR="004A0961" w:rsidRPr="00DE2221">
              <w:rPr>
                <w:rFonts w:eastAsia="Times New Roman" w:cs="Aparajita"/>
                <w:snapToGrid w:val="0"/>
              </w:rPr>
              <w:t>is</w:t>
            </w:r>
            <w:r w:rsidRPr="00DE2221">
              <w:rPr>
                <w:rFonts w:eastAsia="Times New Roman" w:cs="Aparajita"/>
                <w:snapToGrid w:val="0"/>
              </w:rPr>
              <w:t xml:space="preserve"> </w:t>
            </w:r>
            <w:r w:rsidR="00241FD1" w:rsidRPr="00DE2221">
              <w:rPr>
                <w:rFonts w:eastAsia="Times New Roman" w:cs="Aparajita"/>
                <w:snapToGrid w:val="0"/>
              </w:rPr>
              <w:t>L</w:t>
            </w:r>
            <w:r w:rsidRPr="00DE2221">
              <w:rPr>
                <w:rFonts w:eastAsia="Times New Roman" w:cs="Aparajita"/>
                <w:snapToGrid w:val="0"/>
              </w:rPr>
              <w:t xml:space="preserve">SOP </w:t>
            </w:r>
            <w:r w:rsidR="004A0961" w:rsidRPr="00DE2221">
              <w:rPr>
                <w:rFonts w:eastAsia="Times New Roman" w:cs="Aparajita"/>
                <w:snapToGrid w:val="0"/>
              </w:rPr>
              <w:t>or</w:t>
            </w:r>
            <w:r w:rsidRPr="00DE2221">
              <w:rPr>
                <w:rFonts w:eastAsia="Times New Roman" w:cs="Aparajita"/>
                <w:snapToGrid w:val="0"/>
              </w:rPr>
              <w:t xml:space="preserve"> lab-specific training guidelines is a violation of the </w:t>
            </w:r>
            <w:hyperlink r:id="rId15" w:history="1">
              <w:r w:rsidRPr="00DE2221">
                <w:rPr>
                  <w:rFonts w:eastAsia="Times New Roman" w:cs="Aparajita"/>
                  <w:i/>
                  <w:snapToGrid w:val="0"/>
                  <w:color w:val="0563C1" w:themeColor="hyperlink"/>
                  <w:u w:val="single"/>
                </w:rPr>
                <w:t>University Health &amp; Safety Policy</w:t>
              </w:r>
            </w:hyperlink>
            <w:r w:rsidRPr="00DE2221">
              <w:rPr>
                <w:rFonts w:eastAsia="Times New Roman" w:cs="Aparajita"/>
                <w:snapToGrid w:val="0"/>
              </w:rPr>
              <w:t xml:space="preserve"> and </w:t>
            </w:r>
            <w:hyperlink r:id="rId16" w:history="1">
              <w:r w:rsidRPr="00DE2221">
                <w:rPr>
                  <w:rFonts w:eastAsia="Times New Roman" w:cs="Aparajita"/>
                  <w:i/>
                  <w:snapToGrid w:val="0"/>
                  <w:color w:val="0563C1" w:themeColor="hyperlink"/>
                  <w:u w:val="single"/>
                </w:rPr>
                <w:t>University Code of Conduct</w:t>
              </w:r>
            </w:hyperlink>
            <w:r w:rsidR="002B1DB7" w:rsidRPr="00DE2221">
              <w:rPr>
                <w:rFonts w:eastAsia="Times New Roman" w:cs="Aparajita"/>
                <w:snapToGrid w:val="0"/>
              </w:rPr>
              <w:t>.</w:t>
            </w:r>
          </w:p>
          <w:p w14:paraId="6B8C71C4" w14:textId="77777777" w:rsidR="0060252D" w:rsidRPr="00DE2221" w:rsidRDefault="0060252D" w:rsidP="000570F1">
            <w:pPr>
              <w:widowControl w:val="0"/>
              <w:spacing w:before="80" w:after="80" w:line="240" w:lineRule="auto"/>
              <w:rPr>
                <w:rFonts w:eastAsia="Times New Roman" w:cs="Aparajita"/>
                <w:snapToGrid w:val="0"/>
              </w:rPr>
            </w:pPr>
            <w:r w:rsidRPr="00DE2221">
              <w:rPr>
                <w:rFonts w:eastAsia="Times New Roman" w:cs="Aparajita"/>
                <w:snapToGrid w:val="0"/>
              </w:rPr>
              <w:t xml:space="preserve">Further approval </w:t>
            </w:r>
            <w:r w:rsidR="002B1DB7" w:rsidRPr="00DE2221">
              <w:rPr>
                <w:rFonts w:eastAsia="Times New Roman" w:cs="Aparajita"/>
                <w:snapToGrid w:val="0"/>
              </w:rPr>
              <w:t>and/or review of this LSOP by</w:t>
            </w:r>
            <w:r w:rsidRPr="00DE2221">
              <w:rPr>
                <w:rFonts w:eastAsia="Times New Roman" w:cs="Aparajita"/>
                <w:snapToGrid w:val="0"/>
              </w:rPr>
              <w:t xml:space="preserve"> the PI/Supervisor is required if any of the following events occur:</w:t>
            </w:r>
          </w:p>
          <w:p w14:paraId="05F55F12" w14:textId="77777777" w:rsidR="0060252D" w:rsidRPr="00DE2221" w:rsidRDefault="0060252D" w:rsidP="0060252D">
            <w:pPr>
              <w:widowControl w:val="0"/>
              <w:numPr>
                <w:ilvl w:val="0"/>
                <w:numId w:val="5"/>
              </w:numPr>
              <w:shd w:val="clear" w:color="auto" w:fill="FFFFFF"/>
              <w:spacing w:after="0" w:line="240" w:lineRule="auto"/>
              <w:contextualSpacing/>
              <w:rPr>
                <w:rFonts w:eastAsia="Times New Roman" w:cs="Aparajita"/>
              </w:rPr>
            </w:pPr>
            <w:r w:rsidRPr="00DE2221">
              <w:rPr>
                <w:rFonts w:eastAsia="Times New Roman" w:cs="Aparajita"/>
              </w:rPr>
              <w:t xml:space="preserve">A </w:t>
            </w:r>
            <w:r w:rsidR="00E51A8A" w:rsidRPr="00DE2221">
              <w:rPr>
                <w:rFonts w:eastAsia="Times New Roman" w:cs="Aparajita"/>
              </w:rPr>
              <w:t xml:space="preserve">significant </w:t>
            </w:r>
            <w:r w:rsidRPr="00DE2221">
              <w:rPr>
                <w:rFonts w:eastAsia="Times New Roman" w:cs="Aparajita"/>
              </w:rPr>
              <w:t>change in amount (</w:t>
            </w:r>
            <w:r w:rsidR="00E51A8A" w:rsidRPr="00DE2221">
              <w:rPr>
                <w:rFonts w:eastAsia="Times New Roman" w:cs="Aparajita"/>
              </w:rPr>
              <w:t>i.e., doubling of the scale of reaction</w:t>
            </w:r>
            <w:r w:rsidRPr="00DE2221">
              <w:rPr>
                <w:rFonts w:eastAsia="Times New Roman" w:cs="Aparajita"/>
              </w:rPr>
              <w:t>) or substitution of the chemicals in the procedure is planned</w:t>
            </w:r>
          </w:p>
          <w:p w14:paraId="314CFA8D" w14:textId="77777777" w:rsidR="0060252D" w:rsidRPr="00DE2221" w:rsidRDefault="0060252D" w:rsidP="0060252D">
            <w:pPr>
              <w:widowControl w:val="0"/>
              <w:numPr>
                <w:ilvl w:val="0"/>
                <w:numId w:val="5"/>
              </w:numPr>
              <w:shd w:val="clear" w:color="auto" w:fill="FFFFFF"/>
              <w:spacing w:after="0" w:line="240" w:lineRule="auto"/>
              <w:rPr>
                <w:rFonts w:eastAsia="Times New Roman" w:cs="Aparajita"/>
              </w:rPr>
            </w:pPr>
            <w:r w:rsidRPr="00DE2221">
              <w:rPr>
                <w:rFonts w:eastAsia="Times New Roman" w:cs="Aparajita"/>
              </w:rPr>
              <w:t xml:space="preserve">A </w:t>
            </w:r>
            <w:r w:rsidR="00A17111" w:rsidRPr="00DE2221">
              <w:rPr>
                <w:rFonts w:eastAsia="Times New Roman" w:cs="Aparajita"/>
              </w:rPr>
              <w:t xml:space="preserve">major </w:t>
            </w:r>
            <w:r w:rsidRPr="00DE2221">
              <w:rPr>
                <w:rFonts w:eastAsia="Times New Roman" w:cs="Aparajita"/>
              </w:rPr>
              <w:t>change in the agreed-upon experimental set-up is planned</w:t>
            </w:r>
            <w:r w:rsidR="00A17111" w:rsidRPr="00DE2221">
              <w:rPr>
                <w:rFonts w:eastAsia="Times New Roman" w:cs="Aparajita"/>
              </w:rPr>
              <w:t xml:space="preserve"> (heating instead of room temp, etc.)</w:t>
            </w:r>
          </w:p>
          <w:p w14:paraId="7134B1DC" w14:textId="77777777" w:rsidR="0060252D" w:rsidRPr="00DE2221" w:rsidRDefault="00A17111" w:rsidP="0060252D">
            <w:pPr>
              <w:widowControl w:val="0"/>
              <w:numPr>
                <w:ilvl w:val="0"/>
                <w:numId w:val="5"/>
              </w:numPr>
              <w:shd w:val="clear" w:color="auto" w:fill="FFFFFF"/>
              <w:spacing w:after="0" w:line="240" w:lineRule="auto"/>
              <w:rPr>
                <w:rFonts w:eastAsia="Times New Roman" w:cs="Aparajita"/>
              </w:rPr>
            </w:pPr>
            <w:r w:rsidRPr="00DE2221">
              <w:rPr>
                <w:rFonts w:eastAsia="Times New Roman" w:cs="Aparajita"/>
              </w:rPr>
              <w:t>Any s</w:t>
            </w:r>
            <w:r w:rsidR="0060252D" w:rsidRPr="00DE2221">
              <w:rPr>
                <w:rFonts w:eastAsia="Times New Roman" w:cs="Aparajita"/>
              </w:rPr>
              <w:t>igns of a failure in safety design or equipment are ob</w:t>
            </w:r>
            <w:bookmarkStart w:id="0" w:name="_GoBack"/>
            <w:bookmarkEnd w:id="0"/>
            <w:r w:rsidR="0060252D" w:rsidRPr="00DE2221">
              <w:rPr>
                <w:rFonts w:eastAsia="Times New Roman" w:cs="Aparajita"/>
              </w:rPr>
              <w:t>served</w:t>
            </w:r>
          </w:p>
          <w:p w14:paraId="0D983F6F" w14:textId="77777777" w:rsidR="0060252D" w:rsidRPr="00DE2221" w:rsidRDefault="00A17111" w:rsidP="0060252D">
            <w:pPr>
              <w:widowControl w:val="0"/>
              <w:numPr>
                <w:ilvl w:val="0"/>
                <w:numId w:val="5"/>
              </w:numPr>
              <w:shd w:val="clear" w:color="auto" w:fill="FFFFFF"/>
              <w:spacing w:after="0" w:line="240" w:lineRule="auto"/>
              <w:contextualSpacing/>
              <w:rPr>
                <w:rFonts w:eastAsia="Times New Roman" w:cs="Aparajita"/>
              </w:rPr>
            </w:pPr>
            <w:r w:rsidRPr="00DE2221">
              <w:rPr>
                <w:rFonts w:eastAsia="Times New Roman" w:cs="Aparajita"/>
              </w:rPr>
              <w:t>Any s</w:t>
            </w:r>
            <w:r w:rsidR="0060252D" w:rsidRPr="00DE2221">
              <w:rPr>
                <w:rFonts w:eastAsia="Times New Roman" w:cs="Aparajita"/>
              </w:rPr>
              <w:t>igns or symptoms of a chemical exposure to any personnel are observed</w:t>
            </w:r>
          </w:p>
          <w:p w14:paraId="24C63834" w14:textId="77777777" w:rsidR="00C76674" w:rsidRPr="00DE2221" w:rsidRDefault="0060252D" w:rsidP="00C85102">
            <w:pPr>
              <w:widowControl w:val="0"/>
              <w:numPr>
                <w:ilvl w:val="0"/>
                <w:numId w:val="5"/>
              </w:numPr>
              <w:shd w:val="clear" w:color="auto" w:fill="FFFFFF"/>
              <w:spacing w:after="0" w:line="240" w:lineRule="auto"/>
              <w:contextualSpacing/>
              <w:rPr>
                <w:rFonts w:eastAsia="Times New Roman" w:cs="Aparajita"/>
              </w:rPr>
            </w:pPr>
            <w:r w:rsidRPr="00DE2221">
              <w:rPr>
                <w:rFonts w:eastAsia="Times New Roman" w:cs="Aparajita"/>
              </w:rPr>
              <w:t xml:space="preserve">Unexpected and/or potentially dangerous experimental results occur (e.g., fire, </w:t>
            </w:r>
            <w:r w:rsidRPr="00DE2221">
              <w:rPr>
                <w:rFonts w:eastAsia="Times New Roman" w:cs="Helvetica"/>
                <w:snapToGrid w:val="0"/>
                <w:shd w:val="clear" w:color="auto" w:fill="FFFFFF"/>
              </w:rPr>
              <w:t>uncontrolled buildup of heat and/or pressure,</w:t>
            </w:r>
            <w:r w:rsidRPr="00DE2221">
              <w:rPr>
                <w:rFonts w:eastAsia="Times New Roman" w:cs="Aparajita"/>
              </w:rPr>
              <w:t xml:space="preserve"> etc.)</w:t>
            </w:r>
            <w:r w:rsidR="00E51A8A" w:rsidRPr="00DE2221">
              <w:rPr>
                <w:rFonts w:eastAsia="Times New Roman" w:cs="Aparajita"/>
              </w:rPr>
              <w:br/>
            </w:r>
          </w:p>
        </w:tc>
      </w:tr>
      <w:tr w:rsidR="002B1DB7" w:rsidRPr="00DE2221" w14:paraId="5FB8FF89" w14:textId="77777777" w:rsidTr="007C0A1F">
        <w:trPr>
          <w:gridBefore w:val="1"/>
          <w:wBefore w:w="15" w:type="dxa"/>
          <w:trHeight w:val="638"/>
          <w:jc w:val="center"/>
        </w:trPr>
        <w:tc>
          <w:tcPr>
            <w:tcW w:w="10800" w:type="dxa"/>
            <w:shd w:val="clear" w:color="auto" w:fill="D9D9D9" w:themeFill="background1" w:themeFillShade="D9"/>
            <w:vAlign w:val="center"/>
          </w:tcPr>
          <w:p w14:paraId="7D262FB4" w14:textId="77777777" w:rsidR="002B1DB7" w:rsidRPr="00DE2221" w:rsidRDefault="002B1DB7" w:rsidP="0060252D">
            <w:pPr>
              <w:widowControl w:val="0"/>
              <w:spacing w:after="0" w:line="240" w:lineRule="auto"/>
              <w:jc w:val="center"/>
              <w:rPr>
                <w:rFonts w:eastAsia="Times New Roman" w:cs="Aparajita"/>
                <w:b/>
                <w:snapToGrid w:val="0"/>
                <w:sz w:val="24"/>
                <w:szCs w:val="24"/>
              </w:rPr>
            </w:pPr>
            <w:r w:rsidRPr="00DE2221">
              <w:rPr>
                <w:rFonts w:eastAsia="Times New Roman" w:cs="Aparajita"/>
                <w:b/>
                <w:snapToGrid w:val="0"/>
                <w:sz w:val="24"/>
                <w:szCs w:val="24"/>
              </w:rPr>
              <w:t>Researcher Name/Signature</w:t>
            </w:r>
          </w:p>
        </w:tc>
        <w:tc>
          <w:tcPr>
            <w:tcW w:w="10800" w:type="dxa"/>
            <w:shd w:val="clear" w:color="auto" w:fill="D9D9D9" w:themeFill="background1" w:themeFillShade="D9"/>
            <w:vAlign w:val="center"/>
          </w:tcPr>
          <w:p w14:paraId="3D00FDFB" w14:textId="77777777" w:rsidR="002B1DB7" w:rsidRPr="00DE2221" w:rsidRDefault="002B1DB7" w:rsidP="0060252D">
            <w:pPr>
              <w:widowControl w:val="0"/>
              <w:spacing w:after="0" w:line="240" w:lineRule="auto"/>
              <w:jc w:val="center"/>
              <w:rPr>
                <w:rFonts w:eastAsia="Times New Roman" w:cs="Aparajita"/>
                <w:b/>
                <w:snapToGrid w:val="0"/>
                <w:sz w:val="24"/>
                <w:szCs w:val="24"/>
              </w:rPr>
            </w:pPr>
            <w:r w:rsidRPr="00DE2221">
              <w:rPr>
                <w:rFonts w:eastAsia="Times New Roman" w:cs="Aparajita"/>
                <w:b/>
                <w:snapToGrid w:val="0"/>
                <w:sz w:val="24"/>
                <w:szCs w:val="24"/>
              </w:rPr>
              <w:t>Trainer Name/Signature</w:t>
            </w:r>
          </w:p>
        </w:tc>
        <w:tc>
          <w:tcPr>
            <w:tcW w:w="10800" w:type="dxa"/>
            <w:gridSpan w:val="2"/>
            <w:shd w:val="clear" w:color="auto" w:fill="D9D9D9" w:themeFill="background1" w:themeFillShade="D9"/>
            <w:vAlign w:val="center"/>
          </w:tcPr>
          <w:p w14:paraId="6A1C6E1B" w14:textId="77777777" w:rsidR="002B1DB7" w:rsidRPr="00DE2221" w:rsidRDefault="002B1DB7" w:rsidP="0060252D">
            <w:pPr>
              <w:widowControl w:val="0"/>
              <w:spacing w:after="0" w:line="240" w:lineRule="auto"/>
              <w:jc w:val="center"/>
              <w:rPr>
                <w:rFonts w:eastAsia="Times New Roman" w:cs="Aparajita"/>
                <w:b/>
                <w:snapToGrid w:val="0"/>
                <w:sz w:val="24"/>
                <w:szCs w:val="24"/>
              </w:rPr>
            </w:pPr>
            <w:r w:rsidRPr="00DE2221">
              <w:rPr>
                <w:rFonts w:eastAsia="Times New Roman" w:cs="Aparajita"/>
                <w:b/>
                <w:snapToGrid w:val="0"/>
                <w:sz w:val="24"/>
                <w:szCs w:val="24"/>
              </w:rPr>
              <w:t>Training Date</w:t>
            </w:r>
          </w:p>
        </w:tc>
      </w:tr>
      <w:tr w:rsidR="002B1DB7" w:rsidRPr="00DE2221" w14:paraId="6552650B" w14:textId="77777777" w:rsidTr="007C0A1F">
        <w:trPr>
          <w:gridBefore w:val="1"/>
          <w:wBefore w:w="15" w:type="dxa"/>
          <w:trHeight w:val="720"/>
          <w:jc w:val="center"/>
        </w:trPr>
        <w:tc>
          <w:tcPr>
            <w:tcW w:w="10800" w:type="dxa"/>
            <w:shd w:val="clear" w:color="auto" w:fill="FFFFFF" w:themeFill="background1"/>
            <w:vAlign w:val="center"/>
          </w:tcPr>
          <w:p w14:paraId="57302307"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6CBCB1D6"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1DFF46F8"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2DC9C85A" w14:textId="77777777" w:rsidTr="007C0A1F">
        <w:trPr>
          <w:gridBefore w:val="1"/>
          <w:wBefore w:w="15" w:type="dxa"/>
          <w:trHeight w:val="720"/>
          <w:jc w:val="center"/>
        </w:trPr>
        <w:tc>
          <w:tcPr>
            <w:tcW w:w="10800" w:type="dxa"/>
            <w:shd w:val="clear" w:color="auto" w:fill="FFFFFF" w:themeFill="background1"/>
            <w:vAlign w:val="center"/>
          </w:tcPr>
          <w:p w14:paraId="24FB45BE"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56AF4F55"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1E834A65"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65B2AE81" w14:textId="77777777" w:rsidTr="007C0A1F">
        <w:trPr>
          <w:gridBefore w:val="1"/>
          <w:wBefore w:w="15" w:type="dxa"/>
          <w:trHeight w:val="720"/>
          <w:jc w:val="center"/>
        </w:trPr>
        <w:tc>
          <w:tcPr>
            <w:tcW w:w="10800" w:type="dxa"/>
            <w:shd w:val="clear" w:color="auto" w:fill="FFFFFF" w:themeFill="background1"/>
            <w:vAlign w:val="center"/>
          </w:tcPr>
          <w:p w14:paraId="3117FF5C"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00AC3E06"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6AD4183C"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36D5533A" w14:textId="77777777" w:rsidTr="007C0A1F">
        <w:trPr>
          <w:gridBefore w:val="1"/>
          <w:wBefore w:w="15" w:type="dxa"/>
          <w:trHeight w:val="720"/>
          <w:jc w:val="center"/>
        </w:trPr>
        <w:tc>
          <w:tcPr>
            <w:tcW w:w="10800" w:type="dxa"/>
            <w:shd w:val="clear" w:color="auto" w:fill="FFFFFF" w:themeFill="background1"/>
            <w:vAlign w:val="center"/>
          </w:tcPr>
          <w:p w14:paraId="12DD8839"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57BFA1C3"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6DAD9260"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67CBCA20" w14:textId="77777777" w:rsidTr="007C0A1F">
        <w:trPr>
          <w:gridBefore w:val="1"/>
          <w:wBefore w:w="15" w:type="dxa"/>
          <w:trHeight w:val="720"/>
          <w:jc w:val="center"/>
        </w:trPr>
        <w:tc>
          <w:tcPr>
            <w:tcW w:w="10800" w:type="dxa"/>
            <w:shd w:val="clear" w:color="auto" w:fill="FFFFFF" w:themeFill="background1"/>
            <w:vAlign w:val="center"/>
          </w:tcPr>
          <w:p w14:paraId="30E6B6B5"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1DFC010B"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67C0BAD1"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172EE79A" w14:textId="77777777" w:rsidTr="007C0A1F">
        <w:trPr>
          <w:gridBefore w:val="1"/>
          <w:wBefore w:w="15" w:type="dxa"/>
          <w:trHeight w:val="720"/>
          <w:jc w:val="center"/>
        </w:trPr>
        <w:tc>
          <w:tcPr>
            <w:tcW w:w="10800" w:type="dxa"/>
            <w:shd w:val="clear" w:color="auto" w:fill="FFFFFF" w:themeFill="background1"/>
            <w:vAlign w:val="center"/>
          </w:tcPr>
          <w:p w14:paraId="1016248A"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3C847FB9"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4224C1E3"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06545927" w14:textId="77777777" w:rsidTr="007C0A1F">
        <w:trPr>
          <w:gridBefore w:val="1"/>
          <w:wBefore w:w="15" w:type="dxa"/>
          <w:trHeight w:val="720"/>
          <w:jc w:val="center"/>
        </w:trPr>
        <w:tc>
          <w:tcPr>
            <w:tcW w:w="10800" w:type="dxa"/>
            <w:shd w:val="clear" w:color="auto" w:fill="FFFFFF" w:themeFill="background1"/>
            <w:vAlign w:val="center"/>
          </w:tcPr>
          <w:p w14:paraId="7D77B304"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741BA9DE"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6450AEF2" w14:textId="77777777" w:rsidR="002B1DB7" w:rsidRPr="00DE2221" w:rsidRDefault="002B1DB7" w:rsidP="00C85102">
            <w:pPr>
              <w:widowControl w:val="0"/>
              <w:spacing w:after="0" w:line="240" w:lineRule="auto"/>
              <w:rPr>
                <w:rFonts w:eastAsia="Times New Roman" w:cs="Aparajita"/>
                <w:snapToGrid w:val="0"/>
              </w:rPr>
            </w:pPr>
          </w:p>
        </w:tc>
      </w:tr>
      <w:tr w:rsidR="002B1DB7" w:rsidRPr="00DE2221" w14:paraId="06BEC8B5" w14:textId="77777777" w:rsidTr="007C0A1F">
        <w:trPr>
          <w:gridBefore w:val="1"/>
          <w:wBefore w:w="15" w:type="dxa"/>
          <w:trHeight w:val="720"/>
          <w:jc w:val="center"/>
        </w:trPr>
        <w:tc>
          <w:tcPr>
            <w:tcW w:w="10800" w:type="dxa"/>
            <w:shd w:val="clear" w:color="auto" w:fill="FFFFFF" w:themeFill="background1"/>
            <w:vAlign w:val="center"/>
          </w:tcPr>
          <w:p w14:paraId="6CECDB79" w14:textId="77777777" w:rsidR="002B1DB7" w:rsidRPr="00DE2221" w:rsidRDefault="002B1DB7" w:rsidP="00C85102">
            <w:pPr>
              <w:widowControl w:val="0"/>
              <w:spacing w:after="0" w:line="240" w:lineRule="auto"/>
              <w:rPr>
                <w:rFonts w:eastAsia="Times New Roman" w:cs="Aparajita"/>
                <w:snapToGrid w:val="0"/>
              </w:rPr>
            </w:pPr>
          </w:p>
        </w:tc>
        <w:tc>
          <w:tcPr>
            <w:tcW w:w="10800" w:type="dxa"/>
            <w:shd w:val="clear" w:color="auto" w:fill="FFFFFF" w:themeFill="background1"/>
            <w:vAlign w:val="center"/>
          </w:tcPr>
          <w:p w14:paraId="55AC9489" w14:textId="77777777" w:rsidR="002B1DB7" w:rsidRPr="00DE2221" w:rsidRDefault="002B1DB7" w:rsidP="00C85102">
            <w:pPr>
              <w:widowControl w:val="0"/>
              <w:spacing w:after="0" w:line="240" w:lineRule="auto"/>
              <w:rPr>
                <w:rFonts w:eastAsia="Times New Roman" w:cs="Aparajita"/>
                <w:snapToGrid w:val="0"/>
              </w:rPr>
            </w:pPr>
          </w:p>
        </w:tc>
        <w:tc>
          <w:tcPr>
            <w:tcW w:w="10800" w:type="dxa"/>
            <w:gridSpan w:val="2"/>
            <w:shd w:val="clear" w:color="auto" w:fill="FFFFFF" w:themeFill="background1"/>
            <w:vAlign w:val="center"/>
          </w:tcPr>
          <w:p w14:paraId="58CB350B" w14:textId="77777777" w:rsidR="002B1DB7" w:rsidRPr="00DE2221" w:rsidRDefault="002B1DB7" w:rsidP="00C85102">
            <w:pPr>
              <w:widowControl w:val="0"/>
              <w:spacing w:after="0" w:line="240" w:lineRule="auto"/>
              <w:rPr>
                <w:rFonts w:eastAsia="Times New Roman" w:cs="Aparajita"/>
                <w:snapToGrid w:val="0"/>
              </w:rPr>
            </w:pPr>
          </w:p>
        </w:tc>
      </w:tr>
      <w:tr w:rsidR="0060252D" w:rsidRPr="00DE2221" w14:paraId="3E83616B" w14:textId="77777777" w:rsidTr="007C0A1F">
        <w:trPr>
          <w:gridBefore w:val="1"/>
          <w:wBefore w:w="15" w:type="dxa"/>
          <w:trHeight w:val="432"/>
          <w:jc w:val="center"/>
        </w:trPr>
        <w:tc>
          <w:tcPr>
            <w:tcW w:w="10800" w:type="dxa"/>
            <w:gridSpan w:val="4"/>
            <w:shd w:val="clear" w:color="auto" w:fill="000E2F"/>
            <w:vAlign w:val="center"/>
          </w:tcPr>
          <w:p w14:paraId="602675D5" w14:textId="77777777" w:rsidR="0060252D" w:rsidRPr="00DE2221" w:rsidRDefault="00174A02" w:rsidP="0060252D">
            <w:pPr>
              <w:widowControl w:val="0"/>
              <w:spacing w:after="0" w:line="240" w:lineRule="auto"/>
              <w:rPr>
                <w:rFonts w:eastAsia="Times New Roman" w:cs="Aparajita"/>
                <w:b/>
                <w:snapToGrid w:val="0"/>
                <w:sz w:val="24"/>
                <w:szCs w:val="24"/>
              </w:rPr>
            </w:pPr>
            <w:r w:rsidRPr="00DE2221">
              <w:rPr>
                <w:rFonts w:eastAsia="Times New Roman" w:cs="Aparajita"/>
                <w:b/>
                <w:snapToGrid w:val="0"/>
                <w:sz w:val="24"/>
                <w:szCs w:val="24"/>
              </w:rPr>
              <w:t>SECTION 12B.</w:t>
            </w:r>
            <w:r w:rsidRPr="00DE2221">
              <w:rPr>
                <w:rFonts w:cs="Aparajita"/>
                <w:b/>
                <w:sz w:val="24"/>
                <w:szCs w:val="24"/>
              </w:rPr>
              <w:t xml:space="preserve">    PRINCIPAL INVESTIGATOR CERTIFICATION</w:t>
            </w:r>
          </w:p>
        </w:tc>
      </w:tr>
      <w:tr w:rsidR="0060252D" w:rsidRPr="00DE2221" w14:paraId="2F5E2D28" w14:textId="77777777" w:rsidTr="007C0A1F">
        <w:trPr>
          <w:gridAfter w:val="1"/>
          <w:wAfter w:w="15" w:type="dxa"/>
          <w:trHeight w:val="432"/>
          <w:jc w:val="center"/>
        </w:trPr>
        <w:tc>
          <w:tcPr>
            <w:tcW w:w="10800" w:type="dxa"/>
            <w:gridSpan w:val="4"/>
            <w:shd w:val="clear" w:color="auto" w:fill="FFFFFF" w:themeFill="background1"/>
            <w:vAlign w:val="center"/>
          </w:tcPr>
          <w:p w14:paraId="513D1512" w14:textId="77777777" w:rsidR="0060252D" w:rsidRPr="00DE2221" w:rsidRDefault="0060252D" w:rsidP="004A0961">
            <w:pPr>
              <w:widowControl w:val="0"/>
              <w:spacing w:before="40" w:after="40" w:line="240" w:lineRule="auto"/>
              <w:rPr>
                <w:rFonts w:eastAsia="Times New Roman" w:cs="Aparajita"/>
                <w:snapToGrid w:val="0"/>
              </w:rPr>
            </w:pPr>
            <w:r w:rsidRPr="00DE2221">
              <w:rPr>
                <w:rFonts w:eastAsia="Times New Roman" w:cs="Aparajita"/>
                <w:snapToGrid w:val="0"/>
              </w:rPr>
              <w:t xml:space="preserve">I approve the contents of the </w:t>
            </w:r>
            <w:r w:rsidR="003603B7" w:rsidRPr="00DE2221">
              <w:rPr>
                <w:rFonts w:eastAsia="Times New Roman" w:cs="Aparajita"/>
                <w:snapToGrid w:val="0"/>
              </w:rPr>
              <w:t xml:space="preserve">lab-specific </w:t>
            </w:r>
            <w:r w:rsidRPr="00DE2221">
              <w:rPr>
                <w:rFonts w:eastAsia="Times New Roman" w:cs="Aparajita"/>
                <w:snapToGrid w:val="0"/>
              </w:rPr>
              <w:t>standard operating procedure listed above</w:t>
            </w:r>
            <w:r w:rsidR="004A0961" w:rsidRPr="00DE2221">
              <w:rPr>
                <w:rFonts w:eastAsia="Times New Roman" w:cs="Aparajita"/>
                <w:snapToGrid w:val="0"/>
              </w:rPr>
              <w:t>.</w:t>
            </w:r>
          </w:p>
        </w:tc>
      </w:tr>
      <w:tr w:rsidR="004A0961" w:rsidRPr="00DE2221" w14:paraId="3F85F5E3" w14:textId="77777777" w:rsidTr="007C0A1F">
        <w:trPr>
          <w:gridAfter w:val="1"/>
          <w:wAfter w:w="15" w:type="dxa"/>
          <w:trHeight w:val="827"/>
          <w:jc w:val="center"/>
        </w:trPr>
        <w:tc>
          <w:tcPr>
            <w:tcW w:w="10800" w:type="dxa"/>
            <w:gridSpan w:val="3"/>
            <w:shd w:val="clear" w:color="auto" w:fill="FFFFFF" w:themeFill="background1"/>
          </w:tcPr>
          <w:p w14:paraId="4AF7144C" w14:textId="77777777" w:rsidR="0060252D" w:rsidRPr="00DE2221" w:rsidRDefault="00012B2D" w:rsidP="002B1DB7">
            <w:pPr>
              <w:widowControl w:val="0"/>
              <w:spacing w:before="120" w:after="0" w:line="240" w:lineRule="auto"/>
              <w:rPr>
                <w:rFonts w:eastAsia="Times New Roman" w:cs="Aparajita"/>
                <w:b/>
                <w:snapToGrid w:val="0"/>
              </w:rPr>
            </w:pPr>
            <w:r w:rsidRPr="00DE2221">
              <w:rPr>
                <w:rFonts w:eastAsia="Times New Roman" w:cs="Aparajita"/>
                <w:b/>
                <w:snapToGrid w:val="0"/>
              </w:rPr>
              <w:t xml:space="preserve">PI </w:t>
            </w:r>
            <w:r w:rsidR="0060252D" w:rsidRPr="00DE2221">
              <w:rPr>
                <w:rFonts w:eastAsia="Times New Roman" w:cs="Aparajita"/>
                <w:b/>
                <w:snapToGrid w:val="0"/>
              </w:rPr>
              <w:t>Signature:</w:t>
            </w:r>
          </w:p>
        </w:tc>
        <w:tc>
          <w:tcPr>
            <w:tcW w:w="10800" w:type="dxa"/>
            <w:shd w:val="clear" w:color="auto" w:fill="FFFFFF" w:themeFill="background1"/>
          </w:tcPr>
          <w:p w14:paraId="03D28D5E" w14:textId="77777777" w:rsidR="0060252D" w:rsidRPr="00DE2221" w:rsidRDefault="0060252D" w:rsidP="002B1DB7">
            <w:pPr>
              <w:widowControl w:val="0"/>
              <w:spacing w:before="120" w:after="0" w:line="240" w:lineRule="auto"/>
              <w:rPr>
                <w:rFonts w:eastAsia="Times New Roman" w:cs="Aparajita"/>
                <w:b/>
                <w:snapToGrid w:val="0"/>
              </w:rPr>
            </w:pPr>
            <w:r w:rsidRPr="00DE2221">
              <w:rPr>
                <w:rFonts w:eastAsia="Times New Roman" w:cs="Aparajita"/>
                <w:b/>
                <w:snapToGrid w:val="0"/>
              </w:rPr>
              <w:t>Date:</w:t>
            </w:r>
          </w:p>
        </w:tc>
      </w:tr>
      <w:tr w:rsidR="0060252D" w:rsidRPr="00DE2221" w14:paraId="009A6B17" w14:textId="77777777" w:rsidTr="007C0A1F">
        <w:trPr>
          <w:gridAfter w:val="1"/>
          <w:wAfter w:w="15" w:type="dxa"/>
          <w:trHeight w:val="432"/>
          <w:jc w:val="center"/>
        </w:trPr>
        <w:tc>
          <w:tcPr>
            <w:tcW w:w="10800" w:type="dxa"/>
            <w:gridSpan w:val="4"/>
            <w:shd w:val="clear" w:color="auto" w:fill="000E2F"/>
            <w:vAlign w:val="center"/>
          </w:tcPr>
          <w:p w14:paraId="1136DBC9" w14:textId="77777777" w:rsidR="0060252D" w:rsidRPr="00DE2221" w:rsidRDefault="00174A02" w:rsidP="00174A02">
            <w:pPr>
              <w:widowControl w:val="0"/>
              <w:spacing w:after="0" w:line="240" w:lineRule="auto"/>
              <w:jc w:val="center"/>
              <w:rPr>
                <w:rFonts w:eastAsia="Times New Roman" w:cs="Aparajita"/>
                <w:b/>
                <w:snapToGrid w:val="0"/>
                <w:sz w:val="24"/>
                <w:szCs w:val="24"/>
              </w:rPr>
            </w:pPr>
            <w:r w:rsidRPr="00DE2221">
              <w:rPr>
                <w:rFonts w:eastAsia="Times New Roman" w:cs="Aparajita"/>
                <w:b/>
                <w:snapToGrid w:val="0"/>
                <w:sz w:val="24"/>
                <w:szCs w:val="24"/>
              </w:rPr>
              <w:t xml:space="preserve">A HARD OR ELECTRONIC COPY </w:t>
            </w:r>
            <w:r w:rsidR="004A0961" w:rsidRPr="00DE2221">
              <w:rPr>
                <w:rFonts w:eastAsia="Times New Roman" w:cs="Aparajita"/>
                <w:b/>
                <w:snapToGrid w:val="0"/>
                <w:sz w:val="24"/>
                <w:szCs w:val="24"/>
              </w:rPr>
              <w:t>(</w:t>
            </w:r>
            <w:r w:rsidR="002B1DB7" w:rsidRPr="00DE2221">
              <w:rPr>
                <w:rFonts w:eastAsia="Times New Roman" w:cs="Aparajita"/>
                <w:b/>
                <w:snapToGrid w:val="0"/>
                <w:sz w:val="24"/>
                <w:szCs w:val="24"/>
              </w:rPr>
              <w:t xml:space="preserve">https://bruckner.research.uconn.edu/safety-resources/) </w:t>
            </w:r>
            <w:r w:rsidRPr="00DE2221">
              <w:rPr>
                <w:rFonts w:eastAsia="Times New Roman" w:cs="Aparajita"/>
                <w:b/>
                <w:snapToGrid w:val="0"/>
                <w:sz w:val="24"/>
                <w:szCs w:val="24"/>
              </w:rPr>
              <w:t>OF EACH LAB-SPECIF</w:t>
            </w:r>
            <w:r w:rsidR="002B1DB7" w:rsidRPr="00DE2221">
              <w:rPr>
                <w:rFonts w:eastAsia="Times New Roman" w:cs="Aparajita"/>
                <w:b/>
                <w:snapToGrid w:val="0"/>
                <w:sz w:val="24"/>
                <w:szCs w:val="24"/>
              </w:rPr>
              <w:t xml:space="preserve">IC STANDARD OPERATING PROCEDURE </w:t>
            </w:r>
            <w:r w:rsidRPr="00DE2221">
              <w:rPr>
                <w:rFonts w:eastAsia="Times New Roman" w:cs="Aparajita"/>
                <w:b/>
                <w:snapToGrid w:val="0"/>
                <w:sz w:val="24"/>
                <w:szCs w:val="24"/>
              </w:rPr>
              <w:t>MUST BE READILY AVAILBALE IN THE LAB.</w:t>
            </w:r>
          </w:p>
        </w:tc>
      </w:tr>
    </w:tbl>
    <w:p w14:paraId="3F0B0641" w14:textId="77777777" w:rsidR="00A274E1" w:rsidRPr="00DE2221" w:rsidRDefault="00A274E1" w:rsidP="002B1DB7">
      <w:pPr>
        <w:pStyle w:val="Heading1"/>
        <w:keepNext w:val="0"/>
        <w:keepLines w:val="0"/>
        <w:rPr>
          <w:rStyle w:val="A5"/>
          <w:rFonts w:asciiTheme="minorHAnsi" w:hAnsiTheme="minorHAnsi" w:cstheme="majorBidi"/>
          <w:color w:val="2E74B5" w:themeColor="accent1" w:themeShade="BF"/>
        </w:rPr>
      </w:pPr>
    </w:p>
    <w:sectPr w:rsidR="00A274E1" w:rsidRPr="00DE2221" w:rsidSect="002B1DB7">
      <w:headerReference w:type="default" r:id="rId17"/>
      <w:footerReference w:type="default" r:id="rId18"/>
      <w:headerReference w:type="first" r:id="rId19"/>
      <w:footerReference w:type="first" r:id="rId20"/>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7593" w14:textId="77777777" w:rsidR="00546A73" w:rsidRDefault="00546A73" w:rsidP="00F47BA4">
      <w:pPr>
        <w:spacing w:after="0" w:line="240" w:lineRule="auto"/>
      </w:pPr>
      <w:r>
        <w:separator/>
      </w:r>
    </w:p>
  </w:endnote>
  <w:endnote w:type="continuationSeparator" w:id="0">
    <w:p w14:paraId="5DA3EE2D" w14:textId="77777777" w:rsidR="00546A73" w:rsidRDefault="00546A73"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arajita">
    <w:altName w:val="Devanagari Sangam MN"/>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7D1E2BC2" w14:textId="77777777" w:rsidR="00A0509C" w:rsidRPr="00400B2C" w:rsidRDefault="00A0509C" w:rsidP="00AC441D">
            <w:pPr>
              <w:pStyle w:val="Footer"/>
              <w:jc w:val="right"/>
            </w:pPr>
            <w:r w:rsidRPr="00400B2C">
              <w:rPr>
                <w:sz w:val="20"/>
                <w:szCs w:val="20"/>
              </w:rPr>
              <w:t xml:space="preserve">Page </w:t>
            </w:r>
            <w:r w:rsidRPr="00400B2C">
              <w:rPr>
                <w:bCs/>
                <w:sz w:val="20"/>
                <w:szCs w:val="20"/>
              </w:rPr>
              <w:fldChar w:fldCharType="begin"/>
            </w:r>
            <w:r w:rsidRPr="00400B2C">
              <w:rPr>
                <w:bCs/>
                <w:sz w:val="20"/>
                <w:szCs w:val="20"/>
              </w:rPr>
              <w:instrText xml:space="preserve"> PAGE </w:instrText>
            </w:r>
            <w:r w:rsidRPr="00400B2C">
              <w:rPr>
                <w:bCs/>
                <w:sz w:val="20"/>
                <w:szCs w:val="20"/>
              </w:rPr>
              <w:fldChar w:fldCharType="separate"/>
            </w:r>
            <w:r w:rsidR="00B10B83">
              <w:rPr>
                <w:bCs/>
                <w:noProof/>
                <w:sz w:val="20"/>
                <w:szCs w:val="20"/>
              </w:rPr>
              <w:t>4</w:t>
            </w:r>
            <w:r w:rsidRPr="00400B2C">
              <w:rPr>
                <w:bCs/>
                <w:sz w:val="20"/>
                <w:szCs w:val="20"/>
              </w:rPr>
              <w:fldChar w:fldCharType="end"/>
            </w:r>
            <w:r w:rsidRPr="00400B2C">
              <w:rPr>
                <w:sz w:val="20"/>
                <w:szCs w:val="20"/>
              </w:rPr>
              <w:t xml:space="preserve"> of </w:t>
            </w:r>
            <w:r w:rsidRPr="00400B2C">
              <w:rPr>
                <w:bCs/>
                <w:sz w:val="20"/>
                <w:szCs w:val="20"/>
              </w:rPr>
              <w:fldChar w:fldCharType="begin"/>
            </w:r>
            <w:r w:rsidRPr="00400B2C">
              <w:rPr>
                <w:bCs/>
                <w:sz w:val="20"/>
                <w:szCs w:val="20"/>
              </w:rPr>
              <w:instrText xml:space="preserve"> NUMPAGES  </w:instrText>
            </w:r>
            <w:r w:rsidRPr="00400B2C">
              <w:rPr>
                <w:bCs/>
                <w:sz w:val="20"/>
                <w:szCs w:val="20"/>
              </w:rPr>
              <w:fldChar w:fldCharType="separate"/>
            </w:r>
            <w:r w:rsidR="00B10B83">
              <w:rPr>
                <w:bCs/>
                <w:noProof/>
                <w:sz w:val="20"/>
                <w:szCs w:val="20"/>
              </w:rPr>
              <w:t>4</w:t>
            </w:r>
            <w:r w:rsidRPr="00400B2C">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2D2A2A02" w14:textId="4A51A5A5" w:rsidR="00A0509C" w:rsidRPr="00400B2C" w:rsidRDefault="00A0509C" w:rsidP="00400B2C">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B10B83">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B10B83">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6A8C" w14:textId="77777777" w:rsidR="00546A73" w:rsidRDefault="00546A73" w:rsidP="00F47BA4">
      <w:pPr>
        <w:spacing w:after="0" w:line="240" w:lineRule="auto"/>
      </w:pPr>
      <w:r>
        <w:separator/>
      </w:r>
    </w:p>
  </w:footnote>
  <w:footnote w:type="continuationSeparator" w:id="0">
    <w:p w14:paraId="6353E9D4" w14:textId="77777777" w:rsidR="00546A73" w:rsidRDefault="00546A73"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6762" w14:textId="77777777" w:rsidR="00A0509C" w:rsidRPr="00F47BA4" w:rsidRDefault="00A0509C"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3592" w14:textId="2AB68021" w:rsidR="00A0509C" w:rsidRPr="00AE5A6F" w:rsidRDefault="00A0509C" w:rsidP="00630E7B">
    <w:pPr>
      <w:tabs>
        <w:tab w:val="center" w:pos="4680"/>
        <w:tab w:val="right" w:pos="9360"/>
      </w:tabs>
      <w:spacing w:after="0" w:line="240" w:lineRule="auto"/>
      <w:ind w:left="-576"/>
    </w:pPr>
    <w:r w:rsidRPr="00630E7B">
      <w:rPr>
        <w:noProof/>
      </w:rPr>
      <mc:AlternateContent>
        <mc:Choice Requires="wps">
          <w:drawing>
            <wp:anchor distT="0" distB="0" distL="114300" distR="114300" simplePos="0" relativeHeight="251659264" behindDoc="0" locked="0" layoutInCell="1" allowOverlap="1" wp14:anchorId="488CE6E9" wp14:editId="6083575A">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74251D94" w14:textId="77777777" w:rsidR="00A0509C" w:rsidRPr="00BF4C67" w:rsidRDefault="00A0509C"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4EEC9D44" w14:textId="77777777" w:rsidR="00A0509C" w:rsidRPr="00630E7B" w:rsidRDefault="00A0509C"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88CE6E9" id="_x0000_t202" coordsize="21600,21600" o:spt="202" path="m0,0l0,21600,21600,21600,21600,0xe">
              <v:stroke joinstyle="miter"/>
              <v:path gradientshapeok="t" o:connecttype="rect"/>
            </v:shapetype>
            <v:shape id="Text Box 6" o:spid="_x0000_s1026" type="#_x0000_t202"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fillcolor="window" stroked="f" strokeweight=".5pt">
              <v:path arrowok="t"/>
              <v:textbox>
                <w:txbxContent>
                  <w:p w14:paraId="74251D94" w14:textId="77777777" w:rsidR="00A0509C" w:rsidRPr="00BF4C67" w:rsidRDefault="00A0509C"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4EEC9D44" w14:textId="77777777" w:rsidR="00A0509C" w:rsidRPr="00630E7B" w:rsidRDefault="00A0509C"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29BB0850" wp14:editId="073ABF21">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tab/>
    </w:r>
    <w:r>
      <w:tab/>
      <w:t xml:space="preserve">           </w:t>
    </w:r>
  </w:p>
  <w:p w14:paraId="74C60684" w14:textId="44AE36FA" w:rsidR="00A0509C" w:rsidRPr="00630E7B" w:rsidRDefault="00A0509C" w:rsidP="00630E7B">
    <w:pPr>
      <w:tabs>
        <w:tab w:val="center" w:pos="4680"/>
        <w:tab w:val="right" w:pos="9360"/>
      </w:tabs>
      <w:spacing w:after="0" w:line="240" w:lineRule="auto"/>
      <w:rPr>
        <w:i/>
        <w:sz w:val="16"/>
        <w:szCs w:val="16"/>
      </w:rPr>
    </w:pPr>
    <w:r>
      <w:rPr>
        <w:sz w:val="40"/>
        <w:szCs w:val="4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C12"/>
    <w:multiLevelType w:val="hybridMultilevel"/>
    <w:tmpl w:val="E4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86845"/>
    <w:multiLevelType w:val="hybridMultilevel"/>
    <w:tmpl w:val="C44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28B1"/>
    <w:multiLevelType w:val="hybridMultilevel"/>
    <w:tmpl w:val="9702A6CC"/>
    <w:lvl w:ilvl="0" w:tplc="B97C4B00">
      <w:start w:val="6"/>
      <w:numFmt w:val="bullet"/>
      <w:lvlText w:val="•"/>
      <w:lvlJc w:val="left"/>
      <w:pPr>
        <w:ind w:left="1440" w:hanging="720"/>
      </w:pPr>
      <w:rPr>
        <w:rFonts w:ascii="Calibri" w:eastAsia="Times New Roman" w:hAnsi="Calibri" w:cs="Aparajit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10FBE"/>
    <w:multiLevelType w:val="hybridMultilevel"/>
    <w:tmpl w:val="05364608"/>
    <w:lvl w:ilvl="0" w:tplc="B97C4B00">
      <w:start w:val="6"/>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77E3D"/>
    <w:multiLevelType w:val="hybridMultilevel"/>
    <w:tmpl w:val="83CA77F2"/>
    <w:lvl w:ilvl="0" w:tplc="B97C4B00">
      <w:start w:val="6"/>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B57B2"/>
    <w:multiLevelType w:val="hybridMultilevel"/>
    <w:tmpl w:val="1F2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0393C"/>
    <w:multiLevelType w:val="hybridMultilevel"/>
    <w:tmpl w:val="046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0062"/>
    <w:multiLevelType w:val="hybridMultilevel"/>
    <w:tmpl w:val="B4128C44"/>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56A51"/>
    <w:multiLevelType w:val="hybridMultilevel"/>
    <w:tmpl w:val="30FEF684"/>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DA0F24"/>
    <w:multiLevelType w:val="hybridMultilevel"/>
    <w:tmpl w:val="E77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474FE"/>
    <w:multiLevelType w:val="hybridMultilevel"/>
    <w:tmpl w:val="01FC7A4E"/>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8761C"/>
    <w:multiLevelType w:val="hybridMultilevel"/>
    <w:tmpl w:val="ABAA4636"/>
    <w:lvl w:ilvl="0" w:tplc="B97C4B00">
      <w:start w:val="6"/>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A0FD0"/>
    <w:multiLevelType w:val="hybridMultilevel"/>
    <w:tmpl w:val="DEF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6C29EE"/>
    <w:multiLevelType w:val="hybridMultilevel"/>
    <w:tmpl w:val="95E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153A6"/>
    <w:multiLevelType w:val="hybridMultilevel"/>
    <w:tmpl w:val="131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A24DC"/>
    <w:multiLevelType w:val="hybridMultilevel"/>
    <w:tmpl w:val="F58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A6174"/>
    <w:multiLevelType w:val="hybridMultilevel"/>
    <w:tmpl w:val="EA10FE3C"/>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AD3921"/>
    <w:multiLevelType w:val="hybridMultilevel"/>
    <w:tmpl w:val="EB4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num>
  <w:num w:numId="5">
    <w:abstractNumId w:val="7"/>
  </w:num>
  <w:num w:numId="6">
    <w:abstractNumId w:val="22"/>
  </w:num>
  <w:num w:numId="7">
    <w:abstractNumId w:val="9"/>
  </w:num>
  <w:num w:numId="8">
    <w:abstractNumId w:val="18"/>
  </w:num>
  <w:num w:numId="9">
    <w:abstractNumId w:val="2"/>
  </w:num>
  <w:num w:numId="10">
    <w:abstractNumId w:val="0"/>
  </w:num>
  <w:num w:numId="11">
    <w:abstractNumId w:val="26"/>
  </w:num>
  <w:num w:numId="12">
    <w:abstractNumId w:val="13"/>
  </w:num>
  <w:num w:numId="13">
    <w:abstractNumId w:val="25"/>
  </w:num>
  <w:num w:numId="14">
    <w:abstractNumId w:val="8"/>
  </w:num>
  <w:num w:numId="15">
    <w:abstractNumId w:val="5"/>
  </w:num>
  <w:num w:numId="16">
    <w:abstractNumId w:val="3"/>
  </w:num>
  <w:num w:numId="17">
    <w:abstractNumId w:val="6"/>
  </w:num>
  <w:num w:numId="18">
    <w:abstractNumId w:val="21"/>
  </w:num>
  <w:num w:numId="19">
    <w:abstractNumId w:val="15"/>
  </w:num>
  <w:num w:numId="20">
    <w:abstractNumId w:val="24"/>
  </w:num>
  <w:num w:numId="21">
    <w:abstractNumId w:val="1"/>
  </w:num>
  <w:num w:numId="22">
    <w:abstractNumId w:val="20"/>
  </w:num>
  <w:num w:numId="23">
    <w:abstractNumId w:val="23"/>
  </w:num>
  <w:num w:numId="24">
    <w:abstractNumId w:val="10"/>
  </w:num>
  <w:num w:numId="25">
    <w:abstractNumId w:val="12"/>
  </w:num>
  <w:num w:numId="26">
    <w:abstractNumId w:val="17"/>
  </w:num>
  <w:num w:numId="27">
    <w:abstractNumId w:val="4"/>
  </w:num>
  <w:num w:numId="28">
    <w:abstractNumId w:val="29"/>
  </w:num>
  <w:num w:numId="29">
    <w:abstractNumId w:val="16"/>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945127"/>
    <w:rsid w:val="0000125A"/>
    <w:rsid w:val="000045BC"/>
    <w:rsid w:val="00012B2D"/>
    <w:rsid w:val="00035807"/>
    <w:rsid w:val="00054AA3"/>
    <w:rsid w:val="000570F1"/>
    <w:rsid w:val="000630A4"/>
    <w:rsid w:val="00093F40"/>
    <w:rsid w:val="00095278"/>
    <w:rsid w:val="00102016"/>
    <w:rsid w:val="00105131"/>
    <w:rsid w:val="00113202"/>
    <w:rsid w:val="0011390D"/>
    <w:rsid w:val="00116822"/>
    <w:rsid w:val="00134C1B"/>
    <w:rsid w:val="0014588C"/>
    <w:rsid w:val="001711BA"/>
    <w:rsid w:val="00174A02"/>
    <w:rsid w:val="00181E6C"/>
    <w:rsid w:val="00190254"/>
    <w:rsid w:val="001C59EE"/>
    <w:rsid w:val="001F3506"/>
    <w:rsid w:val="00202ED1"/>
    <w:rsid w:val="002111F0"/>
    <w:rsid w:val="00223F54"/>
    <w:rsid w:val="00230C36"/>
    <w:rsid w:val="00241FD1"/>
    <w:rsid w:val="002521BB"/>
    <w:rsid w:val="002561C3"/>
    <w:rsid w:val="00292B8E"/>
    <w:rsid w:val="002B1DB7"/>
    <w:rsid w:val="002C02A0"/>
    <w:rsid w:val="002D05B1"/>
    <w:rsid w:val="002D3171"/>
    <w:rsid w:val="00302DE4"/>
    <w:rsid w:val="003603B7"/>
    <w:rsid w:val="00362737"/>
    <w:rsid w:val="00370010"/>
    <w:rsid w:val="00372EFD"/>
    <w:rsid w:val="00391962"/>
    <w:rsid w:val="003A1BD6"/>
    <w:rsid w:val="003D78C0"/>
    <w:rsid w:val="003E3343"/>
    <w:rsid w:val="00400B2C"/>
    <w:rsid w:val="004074D6"/>
    <w:rsid w:val="00417B69"/>
    <w:rsid w:val="00427210"/>
    <w:rsid w:val="00454B4E"/>
    <w:rsid w:val="00456C66"/>
    <w:rsid w:val="00461004"/>
    <w:rsid w:val="00466E18"/>
    <w:rsid w:val="00481C75"/>
    <w:rsid w:val="00482C81"/>
    <w:rsid w:val="004928C6"/>
    <w:rsid w:val="0049363C"/>
    <w:rsid w:val="004A0961"/>
    <w:rsid w:val="004D48FE"/>
    <w:rsid w:val="004D7938"/>
    <w:rsid w:val="004F7A77"/>
    <w:rsid w:val="00510912"/>
    <w:rsid w:val="00512C43"/>
    <w:rsid w:val="00517B30"/>
    <w:rsid w:val="00546A73"/>
    <w:rsid w:val="00572E92"/>
    <w:rsid w:val="00574749"/>
    <w:rsid w:val="00595E1A"/>
    <w:rsid w:val="005A63AD"/>
    <w:rsid w:val="005A7FCC"/>
    <w:rsid w:val="005B4023"/>
    <w:rsid w:val="005B5F6D"/>
    <w:rsid w:val="005F5D12"/>
    <w:rsid w:val="0060252D"/>
    <w:rsid w:val="00607077"/>
    <w:rsid w:val="00630E7B"/>
    <w:rsid w:val="006405D4"/>
    <w:rsid w:val="00665470"/>
    <w:rsid w:val="00695841"/>
    <w:rsid w:val="006A7C58"/>
    <w:rsid w:val="006A7E07"/>
    <w:rsid w:val="006E4308"/>
    <w:rsid w:val="006E4F40"/>
    <w:rsid w:val="00705A23"/>
    <w:rsid w:val="0075419C"/>
    <w:rsid w:val="007B71F9"/>
    <w:rsid w:val="007C0A1F"/>
    <w:rsid w:val="007D4394"/>
    <w:rsid w:val="007E5EFC"/>
    <w:rsid w:val="00824121"/>
    <w:rsid w:val="00835F4A"/>
    <w:rsid w:val="00842745"/>
    <w:rsid w:val="008D5B83"/>
    <w:rsid w:val="00925070"/>
    <w:rsid w:val="00945127"/>
    <w:rsid w:val="00954999"/>
    <w:rsid w:val="00983D3C"/>
    <w:rsid w:val="0098572B"/>
    <w:rsid w:val="009B0028"/>
    <w:rsid w:val="009B3311"/>
    <w:rsid w:val="009C41A7"/>
    <w:rsid w:val="009C65C9"/>
    <w:rsid w:val="009D0311"/>
    <w:rsid w:val="009D52CA"/>
    <w:rsid w:val="009F0B74"/>
    <w:rsid w:val="009F28F5"/>
    <w:rsid w:val="00A030D5"/>
    <w:rsid w:val="00A0509C"/>
    <w:rsid w:val="00A07683"/>
    <w:rsid w:val="00A12A39"/>
    <w:rsid w:val="00A17111"/>
    <w:rsid w:val="00A23588"/>
    <w:rsid w:val="00A274E1"/>
    <w:rsid w:val="00A31C67"/>
    <w:rsid w:val="00A4057F"/>
    <w:rsid w:val="00A522B6"/>
    <w:rsid w:val="00A57227"/>
    <w:rsid w:val="00A75023"/>
    <w:rsid w:val="00AA38EF"/>
    <w:rsid w:val="00AA654D"/>
    <w:rsid w:val="00AC441D"/>
    <w:rsid w:val="00AE4FA6"/>
    <w:rsid w:val="00AE5261"/>
    <w:rsid w:val="00AE5A6F"/>
    <w:rsid w:val="00AF7AAF"/>
    <w:rsid w:val="00B02B5F"/>
    <w:rsid w:val="00B03591"/>
    <w:rsid w:val="00B10B83"/>
    <w:rsid w:val="00B25C2C"/>
    <w:rsid w:val="00B348D7"/>
    <w:rsid w:val="00B6033D"/>
    <w:rsid w:val="00B84A25"/>
    <w:rsid w:val="00BC589A"/>
    <w:rsid w:val="00BD66CC"/>
    <w:rsid w:val="00BE7B97"/>
    <w:rsid w:val="00BF4C67"/>
    <w:rsid w:val="00C06577"/>
    <w:rsid w:val="00C34933"/>
    <w:rsid w:val="00C37F40"/>
    <w:rsid w:val="00C67366"/>
    <w:rsid w:val="00C76674"/>
    <w:rsid w:val="00C85102"/>
    <w:rsid w:val="00C94DA5"/>
    <w:rsid w:val="00CB2D2B"/>
    <w:rsid w:val="00CB3CBF"/>
    <w:rsid w:val="00CB54B6"/>
    <w:rsid w:val="00CC5187"/>
    <w:rsid w:val="00CD38FE"/>
    <w:rsid w:val="00CE5449"/>
    <w:rsid w:val="00CE75EA"/>
    <w:rsid w:val="00CE7BEE"/>
    <w:rsid w:val="00D04011"/>
    <w:rsid w:val="00D13523"/>
    <w:rsid w:val="00D2620A"/>
    <w:rsid w:val="00D409EA"/>
    <w:rsid w:val="00D50F81"/>
    <w:rsid w:val="00D61BA2"/>
    <w:rsid w:val="00D61F7F"/>
    <w:rsid w:val="00D63B1D"/>
    <w:rsid w:val="00D74F73"/>
    <w:rsid w:val="00D766C0"/>
    <w:rsid w:val="00DE2221"/>
    <w:rsid w:val="00DE5088"/>
    <w:rsid w:val="00DF0237"/>
    <w:rsid w:val="00DF1BCD"/>
    <w:rsid w:val="00E0236B"/>
    <w:rsid w:val="00E14F85"/>
    <w:rsid w:val="00E4702C"/>
    <w:rsid w:val="00E51A8A"/>
    <w:rsid w:val="00E51A8D"/>
    <w:rsid w:val="00EA36FA"/>
    <w:rsid w:val="00EE3506"/>
    <w:rsid w:val="00EF1869"/>
    <w:rsid w:val="00EF4856"/>
    <w:rsid w:val="00F350F0"/>
    <w:rsid w:val="00F412E4"/>
    <w:rsid w:val="00F43696"/>
    <w:rsid w:val="00F47BA4"/>
    <w:rsid w:val="00F6708C"/>
    <w:rsid w:val="00F711C6"/>
    <w:rsid w:val="00F72EEE"/>
    <w:rsid w:val="00F740EC"/>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2E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220335951">
      <w:bodyDiv w:val="1"/>
      <w:marLeft w:val="0"/>
      <w:marRight w:val="0"/>
      <w:marTop w:val="0"/>
      <w:marBottom w:val="0"/>
      <w:divBdr>
        <w:top w:val="none" w:sz="0" w:space="0" w:color="auto"/>
        <w:left w:val="none" w:sz="0" w:space="0" w:color="auto"/>
        <w:bottom w:val="none" w:sz="0" w:space="0" w:color="auto"/>
        <w:right w:val="none" w:sz="0" w:space="0" w:color="auto"/>
      </w:divBdr>
      <w:divsChild>
        <w:div w:id="517499892">
          <w:marLeft w:val="0"/>
          <w:marRight w:val="0"/>
          <w:marTop w:val="0"/>
          <w:marBottom w:val="0"/>
          <w:divBdr>
            <w:top w:val="none" w:sz="0" w:space="0" w:color="auto"/>
            <w:left w:val="none" w:sz="0" w:space="0" w:color="auto"/>
            <w:bottom w:val="none" w:sz="0" w:space="0" w:color="auto"/>
            <w:right w:val="none" w:sz="0" w:space="0" w:color="auto"/>
          </w:divBdr>
          <w:divsChild>
            <w:div w:id="1480882982">
              <w:marLeft w:val="0"/>
              <w:marRight w:val="0"/>
              <w:marTop w:val="0"/>
              <w:marBottom w:val="0"/>
              <w:divBdr>
                <w:top w:val="none" w:sz="0" w:space="0" w:color="auto"/>
                <w:left w:val="none" w:sz="0" w:space="0" w:color="auto"/>
                <w:bottom w:val="none" w:sz="0" w:space="0" w:color="auto"/>
                <w:right w:val="none" w:sz="0" w:space="0" w:color="auto"/>
              </w:divBdr>
              <w:divsChild>
                <w:div w:id="1334458588">
                  <w:marLeft w:val="0"/>
                  <w:marRight w:val="0"/>
                  <w:marTop w:val="0"/>
                  <w:marBottom w:val="0"/>
                  <w:divBdr>
                    <w:top w:val="none" w:sz="0" w:space="0" w:color="auto"/>
                    <w:left w:val="none" w:sz="0" w:space="0" w:color="auto"/>
                    <w:bottom w:val="none" w:sz="0" w:space="0" w:color="auto"/>
                    <w:right w:val="none" w:sz="0" w:space="0" w:color="auto"/>
                  </w:divBdr>
                  <w:divsChild>
                    <w:div w:id="2146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18721">
      <w:bodyDiv w:val="1"/>
      <w:marLeft w:val="0"/>
      <w:marRight w:val="0"/>
      <w:marTop w:val="0"/>
      <w:marBottom w:val="0"/>
      <w:divBdr>
        <w:top w:val="none" w:sz="0" w:space="0" w:color="auto"/>
        <w:left w:val="none" w:sz="0" w:space="0" w:color="auto"/>
        <w:bottom w:val="none" w:sz="0" w:space="0" w:color="auto"/>
        <w:right w:val="none" w:sz="0" w:space="0" w:color="auto"/>
      </w:divBdr>
    </w:div>
    <w:div w:id="712578091">
      <w:bodyDiv w:val="1"/>
      <w:marLeft w:val="0"/>
      <w:marRight w:val="0"/>
      <w:marTop w:val="0"/>
      <w:marBottom w:val="0"/>
      <w:divBdr>
        <w:top w:val="none" w:sz="0" w:space="0" w:color="auto"/>
        <w:left w:val="none" w:sz="0" w:space="0" w:color="auto"/>
        <w:bottom w:val="none" w:sz="0" w:space="0" w:color="auto"/>
        <w:right w:val="none" w:sz="0" w:space="0" w:color="auto"/>
      </w:divBdr>
      <w:divsChild>
        <w:div w:id="398526105">
          <w:marLeft w:val="0"/>
          <w:marRight w:val="0"/>
          <w:marTop w:val="0"/>
          <w:marBottom w:val="0"/>
          <w:divBdr>
            <w:top w:val="none" w:sz="0" w:space="0" w:color="auto"/>
            <w:left w:val="none" w:sz="0" w:space="0" w:color="auto"/>
            <w:bottom w:val="none" w:sz="0" w:space="0" w:color="auto"/>
            <w:right w:val="none" w:sz="0" w:space="0" w:color="auto"/>
          </w:divBdr>
          <w:divsChild>
            <w:div w:id="446047358">
              <w:marLeft w:val="0"/>
              <w:marRight w:val="0"/>
              <w:marTop w:val="0"/>
              <w:marBottom w:val="0"/>
              <w:divBdr>
                <w:top w:val="none" w:sz="0" w:space="0" w:color="auto"/>
                <w:left w:val="none" w:sz="0" w:space="0" w:color="auto"/>
                <w:bottom w:val="none" w:sz="0" w:space="0" w:color="auto"/>
                <w:right w:val="none" w:sz="0" w:space="0" w:color="auto"/>
              </w:divBdr>
              <w:divsChild>
                <w:div w:id="985627534">
                  <w:marLeft w:val="0"/>
                  <w:marRight w:val="0"/>
                  <w:marTop w:val="0"/>
                  <w:marBottom w:val="0"/>
                  <w:divBdr>
                    <w:top w:val="none" w:sz="0" w:space="0" w:color="auto"/>
                    <w:left w:val="none" w:sz="0" w:space="0" w:color="auto"/>
                    <w:bottom w:val="none" w:sz="0" w:space="0" w:color="auto"/>
                    <w:right w:val="none" w:sz="0" w:space="0" w:color="auto"/>
                  </w:divBdr>
                  <w:divsChild>
                    <w:div w:id="9634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4153">
      <w:bodyDiv w:val="1"/>
      <w:marLeft w:val="0"/>
      <w:marRight w:val="0"/>
      <w:marTop w:val="0"/>
      <w:marBottom w:val="0"/>
      <w:divBdr>
        <w:top w:val="none" w:sz="0" w:space="0" w:color="auto"/>
        <w:left w:val="none" w:sz="0" w:space="0" w:color="auto"/>
        <w:bottom w:val="none" w:sz="0" w:space="0" w:color="auto"/>
        <w:right w:val="none" w:sz="0" w:space="0" w:color="auto"/>
      </w:divBdr>
      <w:divsChild>
        <w:div w:id="844789076">
          <w:marLeft w:val="0"/>
          <w:marRight w:val="0"/>
          <w:marTop w:val="0"/>
          <w:marBottom w:val="0"/>
          <w:divBdr>
            <w:top w:val="none" w:sz="0" w:space="0" w:color="auto"/>
            <w:left w:val="none" w:sz="0" w:space="0" w:color="auto"/>
            <w:bottom w:val="none" w:sz="0" w:space="0" w:color="auto"/>
            <w:right w:val="none" w:sz="0" w:space="0" w:color="auto"/>
          </w:divBdr>
          <w:divsChild>
            <w:div w:id="1509443654">
              <w:marLeft w:val="0"/>
              <w:marRight w:val="0"/>
              <w:marTop w:val="0"/>
              <w:marBottom w:val="0"/>
              <w:divBdr>
                <w:top w:val="none" w:sz="0" w:space="0" w:color="auto"/>
                <w:left w:val="none" w:sz="0" w:space="0" w:color="auto"/>
                <w:bottom w:val="none" w:sz="0" w:space="0" w:color="auto"/>
                <w:right w:val="none" w:sz="0" w:space="0" w:color="auto"/>
              </w:divBdr>
              <w:divsChild>
                <w:div w:id="783429444">
                  <w:marLeft w:val="0"/>
                  <w:marRight w:val="0"/>
                  <w:marTop w:val="0"/>
                  <w:marBottom w:val="0"/>
                  <w:divBdr>
                    <w:top w:val="none" w:sz="0" w:space="0" w:color="auto"/>
                    <w:left w:val="none" w:sz="0" w:space="0" w:color="auto"/>
                    <w:bottom w:val="none" w:sz="0" w:space="0" w:color="auto"/>
                    <w:right w:val="none" w:sz="0" w:space="0" w:color="auto"/>
                  </w:divBdr>
                  <w:divsChild>
                    <w:div w:id="894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ehs.uconn.edu/Regulated%20Waste%20Management/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licy.uconn.edu/2011/05/17/employee-code-of-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5" Type="http://schemas.openxmlformats.org/officeDocument/2006/relationships/webSettings" Target="webSettings.xml"/><Relationship Id="rId15" Type="http://schemas.openxmlformats.org/officeDocument/2006/relationships/hyperlink" Target="http://policy.uconn.edu/2011/05/19/health-and-safety-policy/" TargetMode="External"/><Relationship Id="rId10" Type="http://schemas.openxmlformats.org/officeDocument/2006/relationships/hyperlink" Target="http://policy.uconn.edu/2012/07/30/working-alone-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ehs.uconn.edu/Chemical/ChemWasteDisp.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8F46-01DD-4945-94F3-D0708666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Sharma</dc:creator>
  <cp:keywords/>
  <dc:description/>
  <cp:lastModifiedBy>Christian Brückner</cp:lastModifiedBy>
  <cp:revision>25</cp:revision>
  <cp:lastPrinted>2017-11-27T16:41:00Z</cp:lastPrinted>
  <dcterms:created xsi:type="dcterms:W3CDTF">2017-11-21T22:00:00Z</dcterms:created>
  <dcterms:modified xsi:type="dcterms:W3CDTF">2018-04-18T00:14:00Z</dcterms:modified>
</cp:coreProperties>
</file>