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6"/>
        <w:gridCol w:w="5235"/>
      </w:tblGrid>
      <w:tr w:rsidR="00C85102" w:rsidRPr="00C85102" w14:paraId="1DFF4B25" w14:textId="77777777" w:rsidTr="004D6024">
        <w:trPr>
          <w:trHeight w:val="720"/>
          <w:jc w:val="center"/>
        </w:trPr>
        <w:tc>
          <w:tcPr>
            <w:tcW w:w="10431" w:type="dxa"/>
            <w:gridSpan w:val="2"/>
            <w:shd w:val="clear" w:color="auto" w:fill="10253F"/>
            <w:vAlign w:val="center"/>
          </w:tcPr>
          <w:p w14:paraId="078B282F" w14:textId="77777777" w:rsidR="00C85102" w:rsidRDefault="00510912" w:rsidP="00510912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napToGrid w:val="0"/>
                <w:sz w:val="36"/>
                <w:szCs w:val="36"/>
              </w:rPr>
              <w:t xml:space="preserve">Brueckner </w:t>
            </w:r>
            <w:r w:rsidR="00C85102" w:rsidRPr="00C85102">
              <w:rPr>
                <w:rFonts w:ascii="Aparajita" w:eastAsia="Times New Roman" w:hAnsi="Aparajita" w:cs="Aparajita"/>
                <w:b/>
                <w:snapToGrid w:val="0"/>
                <w:sz w:val="36"/>
                <w:szCs w:val="36"/>
              </w:rPr>
              <w:t xml:space="preserve">Lab-Specific </w:t>
            </w:r>
            <w:r w:rsidR="00C85102" w:rsidRPr="00C85102">
              <w:rPr>
                <w:rFonts w:ascii="Aparajita" w:eastAsia="Times New Roman" w:hAnsi="Aparajita" w:cs="Aparajita"/>
                <w:b/>
                <w:snapToGrid w:val="0"/>
                <w:sz w:val="36"/>
                <w:szCs w:val="36"/>
              </w:rPr>
              <w:br w:type="page"/>
            </w:r>
            <w:r w:rsidR="00C85102" w:rsidRPr="00C85102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>Standard Operat</w:t>
            </w:r>
            <w:r w:rsidR="00C85102" w:rsidRPr="00302DE4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 xml:space="preserve">ing Procedure </w:t>
            </w:r>
            <w:r w:rsidR="00AC441D">
              <w:rPr>
                <w:rFonts w:ascii="Aparajita" w:eastAsia="Cambria" w:hAnsi="Aparajita" w:cs="Aparajita"/>
                <w:b/>
                <w:snapToGrid w:val="0"/>
                <w:color w:val="FFFFFF"/>
                <w:sz w:val="32"/>
                <w:szCs w:val="32"/>
              </w:rPr>
              <w:t>(LSOP)</w:t>
            </w:r>
            <w:r w:rsidR="00461004">
              <w:rPr>
                <w:rFonts w:ascii="Aparajita" w:eastAsia="Cambria" w:hAnsi="Aparajita" w:cs="Aparajita"/>
                <w:b/>
                <w:snapToGrid w:val="0"/>
                <w:color w:val="FFFFFF"/>
                <w:sz w:val="32"/>
                <w:szCs w:val="32"/>
              </w:rPr>
              <w:t xml:space="preserve"> </w:t>
            </w:r>
          </w:p>
          <w:p w14:paraId="3A53054E" w14:textId="1E6DE7AE" w:rsidR="00D84903" w:rsidRPr="00C85102" w:rsidRDefault="00D84903" w:rsidP="00510912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</w:pPr>
            <w:r w:rsidRPr="00D84903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>HYDROGEN SULFIDE GAS</w:t>
            </w:r>
          </w:p>
        </w:tc>
      </w:tr>
      <w:tr w:rsidR="00C85102" w:rsidRPr="00C85102" w14:paraId="2259D79B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65F27AB1" w14:textId="480CA633" w:rsidR="00C85102" w:rsidRPr="00C06577" w:rsidRDefault="00C85102" w:rsidP="00181E6C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Princ</w:t>
            </w:r>
            <w:r w:rsidR="00C06577" w:rsidRPr="004A0961">
              <w:rPr>
                <w:rFonts w:eastAsia="Times New Roman" w:cs="Aparajita"/>
                <w:b/>
                <w:snapToGrid w:val="0"/>
              </w:rPr>
              <w:t>ipal Investigator(PI)</w:t>
            </w:r>
            <w:r w:rsidRPr="004A0961">
              <w:rPr>
                <w:rFonts w:eastAsia="Times New Roman" w:cs="Aparajita"/>
                <w:b/>
                <w:snapToGrid w:val="0"/>
              </w:rPr>
              <w:t>:</w:t>
            </w:r>
            <w:r w:rsidR="009A1211">
              <w:rPr>
                <w:rFonts w:eastAsia="Times New Roman" w:cs="Aparajita"/>
                <w:snapToGrid w:val="0"/>
              </w:rPr>
              <w:t xml:space="preserve"> Christian Brü</w:t>
            </w:r>
            <w:r w:rsidR="00181E6C">
              <w:rPr>
                <w:rFonts w:eastAsia="Times New Roman" w:cs="Aparajita"/>
                <w:snapToGrid w:val="0"/>
              </w:rPr>
              <w:t>ckner</w:t>
            </w:r>
          </w:p>
        </w:tc>
      </w:tr>
      <w:tr w:rsidR="00C85102" w:rsidRPr="00C85102" w14:paraId="09D27BC4" w14:textId="77777777" w:rsidTr="004D6024">
        <w:trPr>
          <w:trHeight w:val="432"/>
          <w:jc w:val="center"/>
        </w:trPr>
        <w:tc>
          <w:tcPr>
            <w:tcW w:w="5196" w:type="dxa"/>
            <w:shd w:val="clear" w:color="auto" w:fill="FFFFFF" w:themeFill="background1"/>
            <w:vAlign w:val="center"/>
          </w:tcPr>
          <w:p w14:paraId="6BB12016" w14:textId="6A6A07D2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Building: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235" w:type="dxa"/>
            <w:shd w:val="clear" w:color="auto" w:fill="FFFFFF" w:themeFill="background1"/>
            <w:vAlign w:val="center"/>
          </w:tcPr>
          <w:p w14:paraId="0528D07A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 xml:space="preserve">Lab(s) Covered by </w:t>
            </w:r>
            <w:r w:rsidR="00CD38FE" w:rsidRPr="004A0961">
              <w:rPr>
                <w:rFonts w:eastAsia="Times New Roman" w:cs="Aparajita"/>
                <w:b/>
                <w:snapToGrid w:val="0"/>
              </w:rPr>
              <w:t>L</w:t>
            </w:r>
            <w:r w:rsidRPr="004A0961">
              <w:rPr>
                <w:rFonts w:eastAsia="Times New Roman" w:cs="Aparajita"/>
                <w:b/>
                <w:snapToGrid w:val="0"/>
              </w:rPr>
              <w:t>SOP:</w:t>
            </w:r>
            <w:r w:rsidR="00181E6C">
              <w:rPr>
                <w:rFonts w:eastAsia="Times New Roman" w:cs="Aparajita"/>
                <w:snapToGrid w:val="0"/>
              </w:rPr>
              <w:t xml:space="preserve"> R413/R415</w:t>
            </w:r>
          </w:p>
        </w:tc>
      </w:tr>
      <w:tr w:rsidR="001711BA" w:rsidRPr="00C85102" w14:paraId="0BDA4B45" w14:textId="77777777" w:rsidTr="004D6024">
        <w:trPr>
          <w:trHeight w:val="432"/>
          <w:jc w:val="center"/>
        </w:trPr>
        <w:tc>
          <w:tcPr>
            <w:tcW w:w="5196" w:type="dxa"/>
            <w:shd w:val="clear" w:color="auto" w:fill="FFFFFF" w:themeFill="background1"/>
            <w:vAlign w:val="center"/>
          </w:tcPr>
          <w:p w14:paraId="6AE2BE74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Department: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235" w:type="dxa"/>
            <w:shd w:val="clear" w:color="auto" w:fill="FFFFFF" w:themeFill="background1"/>
            <w:vAlign w:val="center"/>
          </w:tcPr>
          <w:p w14:paraId="17B16772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Lab Phone Number(s):</w:t>
            </w:r>
            <w:r w:rsidR="00181E6C">
              <w:rPr>
                <w:rFonts w:eastAsia="Times New Roman" w:cs="Aparajita"/>
                <w:snapToGrid w:val="0"/>
              </w:rPr>
              <w:t xml:space="preserve"> 6-6596/6-6598</w:t>
            </w:r>
          </w:p>
        </w:tc>
      </w:tr>
      <w:tr w:rsidR="00842745" w:rsidRPr="00C85102" w14:paraId="7ADFE2F6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03E81E52" w14:textId="01F5EDA9" w:rsidR="00842745" w:rsidRPr="00174A02" w:rsidRDefault="00EA36FA" w:rsidP="000570F1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SECTION 1 – 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HAZARDOUS CHEMICAL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or PROCESS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(ES) and </w:t>
            </w:r>
            <w:r w:rsidR="000570F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HAZARDS INVOLVED</w:t>
            </w:r>
          </w:p>
        </w:tc>
      </w:tr>
      <w:tr w:rsidR="00842745" w:rsidRPr="00362737" w14:paraId="32198B64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067CD533" w14:textId="770FA9AC" w:rsidR="004A0961" w:rsidRDefault="002E7ECF" w:rsidP="00E51A8A">
            <w:pPr>
              <w:widowControl w:val="0"/>
              <w:spacing w:before="80" w:after="80" w:line="240" w:lineRule="auto"/>
            </w:pPr>
            <w:r>
              <w:t>Hydrogen sulfide gas used in quenching an osmium tetroxide-mediated dihydroxylation.</w:t>
            </w:r>
          </w:p>
          <w:p w14:paraId="51D1067A" w14:textId="06D26D6F" w:rsidR="00BC2700" w:rsidRDefault="00BC2700" w:rsidP="00BC2700">
            <w:pPr>
              <w:pStyle w:val="ListParagraph"/>
              <w:widowControl w:val="0"/>
              <w:numPr>
                <w:ilvl w:val="0"/>
                <w:numId w:val="8"/>
              </w:numPr>
              <w:spacing w:before="80" w:after="80" w:line="240" w:lineRule="auto"/>
            </w:pPr>
            <w:r>
              <w:t>Flammable gas</w:t>
            </w:r>
          </w:p>
          <w:p w14:paraId="5AF25F12" w14:textId="2EED294A" w:rsidR="00BC2700" w:rsidRDefault="00BC2700" w:rsidP="00BC2700">
            <w:pPr>
              <w:pStyle w:val="ListParagraph"/>
              <w:widowControl w:val="0"/>
              <w:numPr>
                <w:ilvl w:val="0"/>
                <w:numId w:val="8"/>
              </w:numPr>
              <w:spacing w:before="80" w:after="80" w:line="240" w:lineRule="auto"/>
            </w:pPr>
            <w:r>
              <w:t>Acute toxicity upon inhalation</w:t>
            </w:r>
          </w:p>
          <w:p w14:paraId="51BCF970" w14:textId="59BA2DC7" w:rsidR="00BC2700" w:rsidRDefault="00BC2700" w:rsidP="00BC2700">
            <w:pPr>
              <w:pStyle w:val="ListParagraph"/>
              <w:widowControl w:val="0"/>
              <w:numPr>
                <w:ilvl w:val="0"/>
                <w:numId w:val="8"/>
              </w:numPr>
              <w:spacing w:before="80" w:after="80" w:line="240" w:lineRule="auto"/>
            </w:pPr>
            <w:r>
              <w:t>Acute and chronic aquatic toxicity</w:t>
            </w:r>
          </w:p>
          <w:p w14:paraId="19FA4AF0" w14:textId="7D2C7AF1" w:rsidR="002E7ECF" w:rsidRPr="00362737" w:rsidRDefault="00BC2700" w:rsidP="00E51A8A">
            <w:pPr>
              <w:pStyle w:val="ListParagraph"/>
              <w:widowControl w:val="0"/>
              <w:numPr>
                <w:ilvl w:val="0"/>
                <w:numId w:val="8"/>
              </w:numPr>
              <w:spacing w:before="80" w:after="80" w:line="240" w:lineRule="auto"/>
            </w:pPr>
            <w:r>
              <w:t>Explodes while under pressure</w:t>
            </w:r>
          </w:p>
        </w:tc>
      </w:tr>
      <w:tr w:rsidR="00842745" w:rsidRPr="00C85102" w14:paraId="7AE67835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190549A2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2 – ADMINISTRATIVE CONTROLS</w:t>
            </w:r>
          </w:p>
        </w:tc>
      </w:tr>
      <w:tr w:rsidR="00842745" w:rsidRPr="00362737" w14:paraId="20D66BFC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2685DBA5" w14:textId="05F599A9" w:rsidR="000570F1" w:rsidRDefault="000570F1" w:rsidP="00A0508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Anyone using the chemicals and procedures described herein needs to have undergone the annual EH&amp;S Chemical Hygiene Training</w:t>
            </w:r>
          </w:p>
          <w:p w14:paraId="54073D41" w14:textId="784819F0" w:rsidR="000570F1" w:rsidRDefault="000570F1" w:rsidP="000570F1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Anyone using the chemicals and procedures described herein need to be aware of the </w:t>
            </w:r>
            <w:r w:rsidRPr="00362737">
              <w:t>applicable safety data sheets</w:t>
            </w:r>
            <w:r>
              <w:t xml:space="preserve"> (MSDS)</w:t>
            </w:r>
            <w:r w:rsidRPr="00362737">
              <w:t>?</w:t>
            </w:r>
            <w:r>
              <w:t xml:space="preserve">  Link, if appropriate</w:t>
            </w:r>
          </w:p>
          <w:p w14:paraId="791474EC" w14:textId="22713255" w:rsidR="004A0961" w:rsidRPr="000570F1" w:rsidRDefault="00F975C9" w:rsidP="00C76674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hyperlink r:id="rId8" w:history="1">
              <w:r w:rsidR="00842745" w:rsidRPr="00362737">
                <w:rPr>
                  <w:rStyle w:val="Hyperlink"/>
                </w:rPr>
                <w:t>Working Alone</w:t>
              </w:r>
            </w:hyperlink>
            <w:r w:rsidR="00842745" w:rsidRPr="00362737">
              <w:t xml:space="preserve"> </w:t>
            </w:r>
            <w:r w:rsidR="000570F1">
              <w:t>is not permitted when using chemicals or processes described in the LSOP.</w:t>
            </w:r>
            <w:r w:rsidR="00842745" w:rsidRPr="00362737">
              <w:t xml:space="preserve"> </w:t>
            </w:r>
          </w:p>
        </w:tc>
      </w:tr>
      <w:tr w:rsidR="00842745" w:rsidRPr="00C85102" w14:paraId="67AD5016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5CF96BE6" w14:textId="0FDA5E3B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3</w:t>
            </w:r>
            <w:r w:rsidR="00C954F9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ENGINEERING CONTROLS</w:t>
            </w:r>
          </w:p>
        </w:tc>
      </w:tr>
      <w:tr w:rsidR="00C76674" w:rsidRPr="00362737" w14:paraId="1E15513E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22C6B9AD" w14:textId="130BD713" w:rsidR="0059513F" w:rsidRPr="00F94616" w:rsidRDefault="0059513F" w:rsidP="0059513F">
            <w:pPr>
              <w:spacing w:before="120" w:after="120" w:line="240" w:lineRule="auto"/>
              <w:rPr>
                <w:rFonts w:eastAsia="Times New Roman" w:cs="Aparajita"/>
                <w:snapToGrid w:val="0"/>
              </w:rPr>
            </w:pPr>
            <w:r w:rsidRPr="005B6A1C">
              <w:rPr>
                <w:rFonts w:cs="Aparajita"/>
              </w:rPr>
              <w:t xml:space="preserve">All research with </w:t>
            </w:r>
            <w:r w:rsidR="00A358E6">
              <w:rPr>
                <w:rFonts w:eastAsia="Times New Roman" w:cs="Aparajita"/>
                <w:snapToGrid w:val="0"/>
              </w:rPr>
              <w:t>H</w:t>
            </w:r>
            <w:r w:rsidR="00A358E6">
              <w:rPr>
                <w:rFonts w:eastAsia="Times New Roman" w:cs="Aparajita"/>
                <w:snapToGrid w:val="0"/>
                <w:vertAlign w:val="subscript"/>
              </w:rPr>
              <w:t>2</w:t>
            </w:r>
            <w:r w:rsidR="00A358E6">
              <w:rPr>
                <w:rFonts w:eastAsia="Times New Roman" w:cs="Aparajita"/>
                <w:snapToGrid w:val="0"/>
              </w:rPr>
              <w:t>S</w:t>
            </w:r>
            <w:r w:rsidRPr="005B6A1C">
              <w:rPr>
                <w:rFonts w:cs="Aparajita"/>
              </w:rPr>
              <w:t xml:space="preserve"> must be con</w:t>
            </w:r>
            <w:r>
              <w:rPr>
                <w:rFonts w:cs="Aparajita"/>
              </w:rPr>
              <w:t xml:space="preserve">ducted in a chemical fume hood </w:t>
            </w:r>
            <w:r w:rsidRPr="005B6A1C">
              <w:rPr>
                <w:rFonts w:cs="Aparajita"/>
              </w:rPr>
              <w:t>with the sash at the lowest working height and with sliding sash panels (if applicable) aligned to form a barrier between the researcher and the experiment.</w:t>
            </w:r>
          </w:p>
          <w:p w14:paraId="3CB59B58" w14:textId="3F3EF845" w:rsidR="004A0961" w:rsidRPr="006400BB" w:rsidRDefault="0059513F" w:rsidP="006400BB">
            <w:pPr>
              <w:spacing w:before="120" w:after="120" w:line="240" w:lineRule="auto"/>
              <w:rPr>
                <w:rFonts w:eastAsia="Times New Roman" w:cs="Aparajita"/>
                <w:snapToGrid w:val="0"/>
              </w:rPr>
            </w:pPr>
            <w:r w:rsidRPr="00F94616">
              <w:rPr>
                <w:rFonts w:eastAsia="Times New Roman" w:cs="Aparajita"/>
                <w:snapToGrid w:val="0"/>
              </w:rPr>
              <w:t xml:space="preserve">Chemical fume hoods must </w:t>
            </w:r>
            <w:r>
              <w:rPr>
                <w:rFonts w:eastAsia="Times New Roman" w:cs="Aparajita"/>
                <w:snapToGrid w:val="0"/>
              </w:rPr>
              <w:t>have been</w:t>
            </w:r>
            <w:r w:rsidRPr="00F94616">
              <w:rPr>
                <w:rFonts w:eastAsia="Times New Roman" w:cs="Aparajita"/>
                <w:snapToGrid w:val="0"/>
              </w:rPr>
              <w:t xml:space="preserve"> tested by EHS within the last year. If the hood is not working properly, contact Facilities (486-3113) to repair the hood or EHS to retest (486-3613).  </w:t>
            </w:r>
          </w:p>
        </w:tc>
      </w:tr>
      <w:tr w:rsidR="00842745" w:rsidRPr="00C85102" w14:paraId="02D15373" w14:textId="77777777" w:rsidTr="004D6024">
        <w:trPr>
          <w:trHeight w:val="51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32DA7BEF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4 – WORK PRACTICES</w:t>
            </w:r>
          </w:p>
        </w:tc>
      </w:tr>
      <w:tr w:rsidR="00842745" w:rsidRPr="00362737" w14:paraId="7FDE8D27" w14:textId="77777777" w:rsidTr="00D84903">
        <w:trPr>
          <w:trHeight w:val="1079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49AAFC27" w14:textId="77777777" w:rsidR="008318B5" w:rsidRPr="002B2A66" w:rsidRDefault="008318B5" w:rsidP="002C5B6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</w:rPr>
            </w:pPr>
            <w:r w:rsidRPr="002B2A66">
              <w:rPr>
                <w:rFonts w:eastAsia="Times New Roman" w:cs="Tahoma"/>
                <w:color w:val="000000"/>
              </w:rPr>
              <w:t>If gas is present, the space should be ventilated.</w:t>
            </w:r>
          </w:p>
          <w:p w14:paraId="3FB0E218" w14:textId="2ABBE6A9" w:rsidR="000570F1" w:rsidRPr="009D291D" w:rsidRDefault="003010B5" w:rsidP="009D291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>P.E.L. for H</w:t>
            </w:r>
            <w:r w:rsidRPr="00D84903">
              <w:rPr>
                <w:rFonts w:asciiTheme="minorHAnsi" w:hAnsiTheme="minorHAnsi"/>
                <w:color w:val="333333"/>
                <w:sz w:val="22"/>
                <w:szCs w:val="22"/>
                <w:vertAlign w:val="subscript"/>
              </w:rPr>
              <w:t>2</w:t>
            </w:r>
            <w:r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>S is 10 ppm</w:t>
            </w:r>
            <w:r w:rsidR="00B836CF"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(</w:t>
            </w:r>
            <w:r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P.E.L. = Permissible Exposure Limit Defined as the maximum air concentration you can be exposed to in an </w:t>
            </w:r>
            <w:r w:rsidR="00600402"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>8-hour</w:t>
            </w:r>
            <w:r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period, 40 Hour Week, without respiratory protection</w:t>
            </w:r>
            <w:r w:rsidR="00B836CF"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>)</w:t>
            </w:r>
            <w:r w:rsidRPr="002B2A66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. </w:t>
            </w:r>
            <w:r w:rsidR="0004358F" w:rsidRPr="002B2A66">
              <w:rPr>
                <w:rFonts w:asciiTheme="minorHAnsi" w:eastAsia="Times New Roman" w:hAnsiTheme="minorHAnsi"/>
                <w:color w:val="333333"/>
                <w:sz w:val="22"/>
                <w:szCs w:val="22"/>
                <w:shd w:val="clear" w:color="auto" w:fill="FFFFFF"/>
              </w:rPr>
              <w:t xml:space="preserve">The system is equipped with a </w:t>
            </w:r>
            <w:r w:rsidR="00A95A1B" w:rsidRPr="002B2A66">
              <w:rPr>
                <w:rFonts w:asciiTheme="minorHAnsi" w:eastAsia="Times New Roman" w:hAnsiTheme="minorHAnsi"/>
                <w:color w:val="333333"/>
                <w:sz w:val="22"/>
                <w:szCs w:val="22"/>
                <w:shd w:val="clear" w:color="auto" w:fill="FFFFFF"/>
              </w:rPr>
              <w:t>vacuum compressor that integrated with the system of purification of water scrubber</w:t>
            </w:r>
            <w:r w:rsidR="006B749A" w:rsidRPr="002B2A66">
              <w:rPr>
                <w:rFonts w:asciiTheme="minorHAnsi" w:eastAsia="Times New Roman" w:hAnsi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42745" w:rsidRPr="00C85102" w14:paraId="253ACB6E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17DA1A97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5 – PERSONAL PROTECTIVE EQUIPMENT (PPE)</w:t>
            </w:r>
          </w:p>
        </w:tc>
      </w:tr>
      <w:tr w:rsidR="00C76674" w:rsidRPr="00362737" w14:paraId="5AF5A22F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087BE5D0" w14:textId="77777777" w:rsidR="0059513F" w:rsidRPr="0046756D" w:rsidRDefault="0059513F" w:rsidP="0059513F">
            <w:pPr>
              <w:pStyle w:val="ListParagraph"/>
              <w:widowControl w:val="0"/>
              <w:numPr>
                <w:ilvl w:val="0"/>
                <w:numId w:val="1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46756D">
              <w:rPr>
                <w:rFonts w:eastAsia="Times New Roman" w:cs="Aparajita"/>
                <w:snapToGrid w:val="0"/>
              </w:rPr>
              <w:t xml:space="preserve">At a minimum, a lab coat, closed-toed footwear and chemical safety splash goggles that meet ANSI standard Z-87.1 must be worn. </w:t>
            </w:r>
          </w:p>
          <w:p w14:paraId="4F99D10C" w14:textId="0A6F4DDD" w:rsidR="004A0961" w:rsidRPr="0059513F" w:rsidRDefault="0059513F" w:rsidP="0059513F">
            <w:pPr>
              <w:pStyle w:val="ListParagraph"/>
              <w:widowControl w:val="0"/>
              <w:numPr>
                <w:ilvl w:val="0"/>
                <w:numId w:val="1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46756D">
              <w:rPr>
                <w:rFonts w:eastAsia="Times New Roman" w:cs="Aparajita"/>
                <w:snapToGrid w:val="0"/>
              </w:rPr>
              <w:t>Nitrile gloves indicated in the safety data sheet (SDS) must be worn and no skin should be exposed.</w:t>
            </w:r>
          </w:p>
        </w:tc>
      </w:tr>
      <w:tr w:rsidR="00C76674" w:rsidRPr="00C85102" w14:paraId="0761810E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1C5BC356" w14:textId="77777777" w:rsidR="00C76674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Style w:val="A5"/>
                <w:rFonts w:asciiTheme="minorHAnsi" w:hAnsiTheme="minorHAnsi" w:cstheme="majorBidi"/>
                <w:b/>
                <w:color w:val="FFFFFF" w:themeColor="background1"/>
                <w:sz w:val="24"/>
                <w:szCs w:val="24"/>
              </w:rPr>
              <w:t>SECTION 6 – STORAGE</w:t>
            </w:r>
          </w:p>
        </w:tc>
      </w:tr>
      <w:tr w:rsidR="00C76674" w:rsidRPr="00362737" w14:paraId="5B1CF71E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2F902CAB" w14:textId="171580F8" w:rsidR="00FA16B2" w:rsidRPr="000B3B89" w:rsidRDefault="00FA16B2" w:rsidP="000B3B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0B3B89">
              <w:rPr>
                <w:rFonts w:eastAsia="Times New Roman" w:cs="Times New Roman"/>
              </w:rPr>
              <w:t>H</w:t>
            </w:r>
            <w:r w:rsidRPr="000B3B89">
              <w:rPr>
                <w:rFonts w:eastAsia="Times New Roman" w:cs="Times New Roman"/>
                <w:vertAlign w:val="subscript"/>
              </w:rPr>
              <w:t>2</w:t>
            </w:r>
            <w:r w:rsidRPr="000B3B89">
              <w:rPr>
                <w:rFonts w:eastAsia="Times New Roman" w:cs="Times New Roman"/>
              </w:rPr>
              <w:t>S gas is stored in a small gas tank located in R415</w:t>
            </w:r>
            <w:r w:rsidR="006B749A" w:rsidRPr="000B3B89">
              <w:rPr>
                <w:rFonts w:eastAsia="Times New Roman" w:cs="Times New Roman"/>
              </w:rPr>
              <w:t xml:space="preserve"> equipped with </w:t>
            </w:r>
            <w:r w:rsidR="006B749A" w:rsidRPr="000B3B89">
              <w:rPr>
                <w:rFonts w:eastAsia="Times New Roman" w:cs="Times New Roman"/>
                <w:color w:val="333333"/>
                <w:shd w:val="clear" w:color="auto" w:fill="FFFFFF"/>
              </w:rPr>
              <w:t>vacuum compressor that integrated with the system of purification of water scrubber</w:t>
            </w:r>
          </w:p>
          <w:p w14:paraId="496D971E" w14:textId="74B400EF" w:rsidR="00214CDD" w:rsidRPr="000B3B89" w:rsidRDefault="00214CDD" w:rsidP="000B3B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0B3B89">
              <w:rPr>
                <w:rFonts w:eastAsia="Times New Roman" w:cs="Times New Roman"/>
              </w:rPr>
              <w:t xml:space="preserve">Always handle with adequate ventilation, as in a fume hood. </w:t>
            </w:r>
          </w:p>
          <w:p w14:paraId="7A5CF481" w14:textId="5DC61CDD" w:rsidR="004A0961" w:rsidRPr="000B3B89" w:rsidRDefault="00FB2370" w:rsidP="000B3B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</w:rPr>
            </w:pPr>
            <w:r w:rsidRPr="000B3B89">
              <w:rPr>
                <w:rFonts w:eastAsia="Times New Roman" w:cs="Times New Roman"/>
              </w:rPr>
              <w:t xml:space="preserve">Make </w:t>
            </w:r>
            <w:r w:rsidR="00A2074A" w:rsidRPr="000B3B89">
              <w:rPr>
                <w:rFonts w:eastAsia="Times New Roman" w:cs="Times New Roman"/>
              </w:rPr>
              <w:t>sure the</w:t>
            </w:r>
            <w:r w:rsidRPr="000B3B89">
              <w:rPr>
                <w:rFonts w:eastAsia="Times New Roman" w:cs="Times New Roman"/>
              </w:rPr>
              <w:t xml:space="preserve"> tap is turned off after use.</w:t>
            </w:r>
          </w:p>
        </w:tc>
      </w:tr>
      <w:tr w:rsidR="00C76674" w:rsidRPr="00C85102" w14:paraId="3900C6F0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0141164A" w14:textId="77777777" w:rsidR="00C76674" w:rsidRPr="00174A02" w:rsidRDefault="00174A02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7 – SPILL AND ACCIDENT PROCEDURES</w:t>
            </w:r>
          </w:p>
        </w:tc>
      </w:tr>
      <w:tr w:rsidR="00C76674" w:rsidRPr="00362737" w14:paraId="3E3D12F0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6CBC8978" w14:textId="70597FFB" w:rsidR="00A358E6" w:rsidRDefault="00A358E6" w:rsidP="00A358E6">
            <w:pPr>
              <w:widowControl w:val="0"/>
              <w:spacing w:before="80" w:after="80" w:line="240" w:lineRule="auto"/>
              <w:rPr>
                <w:rFonts w:cs="Aparajita"/>
                <w:color w:val="000000"/>
                <w:shd w:val="clear" w:color="auto" w:fill="FFFFFF"/>
              </w:rPr>
            </w:pPr>
            <w:r>
              <w:rPr>
                <w:rFonts w:cs="Aparajita"/>
                <w:color w:val="000000"/>
                <w:shd w:val="clear" w:color="auto" w:fill="FFFFFF"/>
              </w:rPr>
              <w:t>In case of any leaks,</w:t>
            </w:r>
          </w:p>
          <w:p w14:paraId="427D8273" w14:textId="227B09B0" w:rsidR="008F264B" w:rsidRPr="000C2F8A" w:rsidRDefault="008F264B" w:rsidP="008F26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</w:rPr>
            </w:pPr>
            <w:r w:rsidRPr="000C2F8A">
              <w:rPr>
                <w:rFonts w:eastAsia="Times New Roman" w:cs="Times New Roman"/>
              </w:rPr>
              <w:t>Do not rely totally on sense of smell to warn of the presence of the gas</w:t>
            </w:r>
          </w:p>
          <w:p w14:paraId="1A2AF91B" w14:textId="77777777" w:rsidR="00A358E6" w:rsidRPr="000C2F8A" w:rsidRDefault="00A358E6" w:rsidP="00A358E6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cs="Aparajita"/>
                <w:color w:val="000000"/>
                <w:shd w:val="clear" w:color="auto" w:fill="FFFFFF"/>
              </w:rPr>
            </w:pPr>
            <w:r w:rsidRPr="000C2F8A">
              <w:rPr>
                <w:rFonts w:cs="Aparajita"/>
                <w:color w:val="000000"/>
                <w:shd w:val="clear" w:color="auto" w:fill="FFFFFF"/>
              </w:rPr>
              <w:t xml:space="preserve">Evacuate the laboratory </w:t>
            </w:r>
          </w:p>
          <w:p w14:paraId="7DA35207" w14:textId="77777777" w:rsidR="00A358E6" w:rsidRPr="00B346C1" w:rsidRDefault="00A358E6" w:rsidP="00A358E6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cs="Aparajita"/>
                <w:color w:val="000000"/>
                <w:shd w:val="clear" w:color="auto" w:fill="FFFFFF"/>
              </w:rPr>
            </w:pPr>
            <w:r w:rsidRPr="00B346C1">
              <w:rPr>
                <w:rFonts w:cs="Aparajita"/>
                <w:color w:val="000000"/>
                <w:shd w:val="clear" w:color="auto" w:fill="FFFFFF"/>
              </w:rPr>
              <w:t xml:space="preserve"> Close door(s) to lab and post a “</w:t>
            </w:r>
            <w:r w:rsidRPr="00B346C1">
              <w:rPr>
                <w:rFonts w:cs="Aparajita"/>
                <w:b/>
                <w:color w:val="000000"/>
                <w:shd w:val="clear" w:color="auto" w:fill="FFFFFF"/>
              </w:rPr>
              <w:t>NO ENTRY</w:t>
            </w:r>
            <w:r w:rsidRPr="00B346C1">
              <w:rPr>
                <w:rFonts w:cs="Aparajita"/>
                <w:color w:val="000000"/>
                <w:shd w:val="clear" w:color="auto" w:fill="FFFFFF"/>
              </w:rPr>
              <w:t>” sign(s) or other warning information on the door</w:t>
            </w:r>
            <w:r>
              <w:rPr>
                <w:rFonts w:eastAsia="Times New Roman" w:cs="Aparajita"/>
                <w:snapToGrid w:val="0"/>
              </w:rPr>
              <w:t>, detailing the type of hazard inside</w:t>
            </w:r>
          </w:p>
          <w:p w14:paraId="7D8ED2D8" w14:textId="77777777" w:rsidR="00A358E6" w:rsidRPr="00B346C1" w:rsidRDefault="00A358E6" w:rsidP="00A358E6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cs="Aparajita"/>
                <w:bCs/>
                <w:color w:val="000000"/>
                <w:shd w:val="clear" w:color="auto" w:fill="FFFFFF"/>
              </w:rPr>
            </w:pPr>
            <w:r w:rsidRPr="00B346C1">
              <w:rPr>
                <w:rFonts w:cs="Aparajita"/>
                <w:color w:val="000000"/>
                <w:shd w:val="clear" w:color="auto" w:fill="FFFFFF"/>
              </w:rPr>
              <w:t xml:space="preserve">Activate the fire alarm and call </w:t>
            </w:r>
            <w:r w:rsidRPr="00EB74D3">
              <w:rPr>
                <w:rFonts w:cs="Aparajita"/>
                <w:bCs/>
                <w:shd w:val="clear" w:color="auto" w:fill="FFFFFF"/>
              </w:rPr>
              <w:t>911</w:t>
            </w:r>
            <w:r>
              <w:rPr>
                <w:rFonts w:cs="Aparajita"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Fonts w:eastAsia="Times New Roman" w:cs="Aparajita"/>
                <w:snapToGrid w:val="0"/>
              </w:rPr>
              <w:t>detailing the type of emergency</w:t>
            </w:r>
          </w:p>
          <w:p w14:paraId="469ADDD5" w14:textId="6B3BB5DB" w:rsidR="004A0961" w:rsidRPr="00362737" w:rsidRDefault="00A358E6" w:rsidP="00A358E6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B346C1">
              <w:rPr>
                <w:rFonts w:cs="Aparajita"/>
                <w:color w:val="000000"/>
                <w:shd w:val="clear" w:color="auto" w:fill="FFFFFF"/>
              </w:rPr>
              <w:t>Do not re-enter area until instructed to do so by UCFD or other emergency personnel.</w:t>
            </w:r>
            <w:r w:rsidRPr="00B346C1">
              <w:rPr>
                <w:rFonts w:cs="Aparajita"/>
                <w:bCs/>
                <w:color w:val="000000"/>
                <w:shd w:val="clear" w:color="auto" w:fill="FFFFFF"/>
              </w:rPr>
              <w:t xml:space="preserve"> Report accident to Dr. Brückner and EHS.</w:t>
            </w:r>
          </w:p>
        </w:tc>
      </w:tr>
      <w:tr w:rsidR="00C76674" w:rsidRPr="00C85102" w14:paraId="1E601DF5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480C63DE" w14:textId="77777777" w:rsidR="00C76674" w:rsidRPr="00174A02" w:rsidRDefault="00174A02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8 – FIRST AID PROCEDURES</w:t>
            </w:r>
          </w:p>
        </w:tc>
      </w:tr>
      <w:tr w:rsidR="008F264B" w:rsidRPr="001946D3" w14:paraId="288A3572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</w:tcPr>
          <w:p w14:paraId="6570E446" w14:textId="33EE36D9" w:rsidR="000C2F8A" w:rsidRPr="001946D3" w:rsidRDefault="008F264B" w:rsidP="008F264B">
            <w:pPr>
              <w:spacing w:after="0" w:line="240" w:lineRule="auto"/>
              <w:rPr>
                <w:rFonts w:eastAsia="Times New Roman" w:cs="Times New Roman"/>
              </w:rPr>
            </w:pPr>
            <w:r w:rsidRPr="001946D3">
              <w:rPr>
                <w:rFonts w:eastAsia="Times New Roman" w:cs="Times New Roman"/>
                <w:b/>
              </w:rPr>
              <w:t>Inhalation</w:t>
            </w:r>
            <w:r w:rsidRPr="001946D3">
              <w:rPr>
                <w:rFonts w:eastAsia="Times New Roman" w:cs="Times New Roman"/>
              </w:rPr>
              <w:t xml:space="preserve"> </w:t>
            </w:r>
          </w:p>
          <w:p w14:paraId="07241025" w14:textId="36F23503" w:rsidR="008F264B" w:rsidRPr="001946D3" w:rsidRDefault="008F264B" w:rsidP="008F264B">
            <w:pPr>
              <w:spacing w:after="0" w:line="240" w:lineRule="auto"/>
              <w:rPr>
                <w:rFonts w:eastAsia="Times New Roman" w:cs="Times New Roman"/>
              </w:rPr>
            </w:pPr>
            <w:r w:rsidRPr="001946D3">
              <w:rPr>
                <w:rFonts w:eastAsia="Times New Roman" w:cs="Times New Roman"/>
              </w:rPr>
              <w:t>Because hydrogen sulfide can cause the nose to stop perceiving its presence, rescue workers must be properly protected. A rescuer could be very easily overcome at levels above 200 ppm. Collapse, coma and death can occur within seconds after only a few inhalations. Ensuring your own safety, move victim to safe area and seek immediate medical attention.</w:t>
            </w:r>
          </w:p>
          <w:p w14:paraId="1ACDEC1D" w14:textId="24F1FEDB" w:rsidR="001946D3" w:rsidRPr="001946D3" w:rsidRDefault="00DD2C4F" w:rsidP="00DD2C4F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946D3">
              <w:rPr>
                <w:rFonts w:eastAsia="Times New Roman" w:cs="Times New Roman"/>
                <w:b/>
              </w:rPr>
              <w:t xml:space="preserve">Eye contact </w:t>
            </w:r>
          </w:p>
          <w:p w14:paraId="186C6D61" w14:textId="68E7D7F8" w:rsidR="00DD2C4F" w:rsidRPr="001946D3" w:rsidRDefault="00DD2C4F" w:rsidP="00DD2C4F">
            <w:pPr>
              <w:spacing w:after="0" w:line="240" w:lineRule="auto"/>
              <w:rPr>
                <w:rFonts w:eastAsia="Times New Roman" w:cs="Times New Roman"/>
              </w:rPr>
            </w:pPr>
            <w:r w:rsidRPr="001946D3">
              <w:rPr>
                <w:rFonts w:eastAsia="Times New Roman" w:cs="Times New Roman"/>
              </w:rPr>
              <w:t>For eye contact, flush the eye with copious quantity of water for at least 15 minutes. Call for medical help.</w:t>
            </w:r>
          </w:p>
          <w:p w14:paraId="72CAE16F" w14:textId="5A556774" w:rsidR="001946D3" w:rsidRPr="001946D3" w:rsidRDefault="00B1355E" w:rsidP="00B1355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1355E">
              <w:rPr>
                <w:rFonts w:eastAsia="Times New Roman" w:cs="Times New Roman"/>
                <w:b/>
              </w:rPr>
              <w:t xml:space="preserve">Skin contact </w:t>
            </w:r>
          </w:p>
          <w:p w14:paraId="5CDCAD52" w14:textId="6C376345" w:rsidR="001946D3" w:rsidRDefault="00B1355E" w:rsidP="00B1355E">
            <w:pPr>
              <w:spacing w:after="0" w:line="240" w:lineRule="auto"/>
              <w:rPr>
                <w:rFonts w:eastAsia="Times New Roman" w:cs="Times New Roman"/>
              </w:rPr>
            </w:pPr>
            <w:r w:rsidRPr="00B1355E">
              <w:rPr>
                <w:rFonts w:eastAsia="Times New Roman" w:cs="Times New Roman"/>
              </w:rPr>
              <w:t xml:space="preserve">For skin contact wash with plenty of soap and water. Remove all contaminated clothing while flushing with water. If the skin reddens or appears damaged, get medical attention. </w:t>
            </w:r>
          </w:p>
          <w:p w14:paraId="196EC1E2" w14:textId="1947A417" w:rsidR="001946D3" w:rsidRPr="001946D3" w:rsidRDefault="00B1355E" w:rsidP="00B1355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1355E">
              <w:rPr>
                <w:rFonts w:eastAsia="Times New Roman" w:cs="Times New Roman"/>
                <w:b/>
              </w:rPr>
              <w:t xml:space="preserve">Ingestion </w:t>
            </w:r>
          </w:p>
          <w:p w14:paraId="058DB5F5" w14:textId="5EE94093" w:rsidR="008F264B" w:rsidRPr="00BA7E2A" w:rsidRDefault="00B1355E" w:rsidP="00BA7E2A">
            <w:pPr>
              <w:spacing w:after="0" w:line="240" w:lineRule="auto"/>
              <w:rPr>
                <w:rFonts w:eastAsia="Times New Roman" w:cs="Times New Roman"/>
              </w:rPr>
            </w:pPr>
            <w:r w:rsidRPr="00B1355E">
              <w:rPr>
                <w:rFonts w:eastAsia="Times New Roman" w:cs="Times New Roman"/>
              </w:rPr>
              <w:t>If swallowed, do not induce vomiting. Rinse out the mouth of a conscious victim. Give large quantity of water to a conscious victim. Immediately call for medical help.</w:t>
            </w:r>
          </w:p>
        </w:tc>
      </w:tr>
      <w:tr w:rsidR="008F264B" w:rsidRPr="00C85102" w14:paraId="4EC482E8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</w:tcPr>
          <w:p w14:paraId="59312E27" w14:textId="54114209" w:rsidR="008F264B" w:rsidRPr="00174A02" w:rsidRDefault="008F264B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E1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9 – WASTE MANAGEMENT</w:t>
            </w:r>
          </w:p>
        </w:tc>
      </w:tr>
      <w:tr w:rsidR="00C76674" w:rsidRPr="00362737" w14:paraId="71540BDF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277B859B" w14:textId="7E60F5A6" w:rsidR="00E51A8A" w:rsidRPr="00341B0B" w:rsidRDefault="004448BB" w:rsidP="00341B0B">
            <w:pPr>
              <w:pStyle w:val="ListParagraph"/>
              <w:widowControl w:val="0"/>
              <w:numPr>
                <w:ilvl w:val="0"/>
                <w:numId w:val="16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41B0B">
              <w:rPr>
                <w:rFonts w:eastAsia="Times New Roman" w:cs="Aparajita"/>
                <w:snapToGrid w:val="0"/>
              </w:rPr>
              <w:t>After quenching H</w:t>
            </w:r>
            <w:r w:rsidRPr="00341B0B">
              <w:rPr>
                <w:rFonts w:eastAsia="Times New Roman" w:cs="Aparajita"/>
                <w:snapToGrid w:val="0"/>
                <w:vertAlign w:val="subscript"/>
              </w:rPr>
              <w:t>2</w:t>
            </w:r>
            <w:r w:rsidRPr="00341B0B">
              <w:rPr>
                <w:rFonts w:eastAsia="Times New Roman" w:cs="Aparajita"/>
                <w:snapToGrid w:val="0"/>
              </w:rPr>
              <w:t xml:space="preserve">S, nitrogen gas </w:t>
            </w:r>
            <w:r w:rsidR="00AF2879" w:rsidRPr="00341B0B">
              <w:rPr>
                <w:rFonts w:eastAsia="Times New Roman" w:cs="Aparajita"/>
                <w:snapToGrid w:val="0"/>
              </w:rPr>
              <w:t xml:space="preserve">is passed </w:t>
            </w:r>
            <w:r w:rsidR="00004B57" w:rsidRPr="00341B0B">
              <w:rPr>
                <w:rFonts w:eastAsia="Times New Roman" w:cs="Aparajita"/>
                <w:snapToGrid w:val="0"/>
              </w:rPr>
              <w:t>through the reaction to get rid of any excess gas.</w:t>
            </w:r>
          </w:p>
          <w:p w14:paraId="53AFC226" w14:textId="77777777" w:rsidR="00341B0B" w:rsidRPr="003A595D" w:rsidRDefault="00341B0B" w:rsidP="00341B0B">
            <w:pPr>
              <w:pStyle w:val="ListParagraph"/>
              <w:widowControl w:val="0"/>
              <w:numPr>
                <w:ilvl w:val="0"/>
                <w:numId w:val="1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A595D">
              <w:rPr>
                <w:rFonts w:eastAsia="Times New Roman" w:cs="Aparajita"/>
                <w:snapToGrid w:val="0"/>
              </w:rPr>
              <w:t xml:space="preserve">All waste must be labeled with “Hazardous Waste” stickers or tags, use full chemical names to describe the waste (i.e., no chemical abbreviations or symbols), be stored in sturdy, </w:t>
            </w:r>
            <w:r>
              <w:rPr>
                <w:rFonts w:eastAsia="Times New Roman" w:cs="Aparajita"/>
                <w:snapToGrid w:val="0"/>
              </w:rPr>
              <w:t>glass</w:t>
            </w:r>
            <w:r w:rsidRPr="003A595D">
              <w:rPr>
                <w:rFonts w:eastAsia="Times New Roman" w:cs="Aparajita"/>
                <w:snapToGrid w:val="0"/>
              </w:rPr>
              <w:t xml:space="preserve"> containers with tight-fitting caps or lids, and be stored alone or with</w:t>
            </w:r>
            <w:r>
              <w:rPr>
                <w:rFonts w:eastAsia="Times New Roman" w:cs="Aparajita"/>
                <w:snapToGrid w:val="0"/>
              </w:rPr>
              <w:t xml:space="preserve"> other compatible chemicals</w:t>
            </w:r>
          </w:p>
          <w:p w14:paraId="18B7FF5A" w14:textId="77777777" w:rsidR="00341B0B" w:rsidRPr="003A595D" w:rsidRDefault="00341B0B" w:rsidP="00341B0B">
            <w:pPr>
              <w:pStyle w:val="ListParagraph"/>
              <w:widowControl w:val="0"/>
              <w:numPr>
                <w:ilvl w:val="0"/>
                <w:numId w:val="1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A595D">
              <w:rPr>
                <w:rFonts w:eastAsia="Times New Roman" w:cs="Aparajita"/>
                <w:snapToGrid w:val="0"/>
              </w:rPr>
              <w:t>Hazardous wastes must be stored at or near a green “Satellite Accumulation Area”</w:t>
            </w:r>
            <w:r>
              <w:rPr>
                <w:rFonts w:eastAsia="Times New Roman" w:cs="Aparajita"/>
                <w:snapToGrid w:val="0"/>
              </w:rPr>
              <w:t xml:space="preserve"> sign prior to disposal by EHS</w:t>
            </w:r>
          </w:p>
          <w:p w14:paraId="42EF4C6F" w14:textId="14153AB3" w:rsidR="004A0961" w:rsidRPr="00341B0B" w:rsidRDefault="00341B0B" w:rsidP="00341B0B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E51A8A">
              <w:rPr>
                <w:rFonts w:eastAsia="Times New Roman" w:cs="Aparajita"/>
                <w:snapToGrid w:val="0"/>
              </w:rPr>
              <w:t xml:space="preserve">The </w:t>
            </w:r>
            <w:hyperlink r:id="rId9" w:history="1">
              <w:r w:rsidRPr="00E51A8A">
                <w:rPr>
                  <w:rStyle w:val="Hyperlink"/>
                  <w:rFonts w:eastAsia="Times New Roman" w:cs="Aparajita"/>
                  <w:snapToGrid w:val="0"/>
                </w:rPr>
                <w:t>Chemical Waste Disposal Manual</w:t>
              </w:r>
            </w:hyperlink>
            <w:r w:rsidRPr="00E51A8A">
              <w:rPr>
                <w:rFonts w:eastAsia="Times New Roman" w:cs="Aparajita"/>
                <w:snapToGrid w:val="0"/>
              </w:rPr>
              <w:t xml:space="preserve"> must be used as a reference</w:t>
            </w:r>
          </w:p>
        </w:tc>
      </w:tr>
      <w:tr w:rsidR="00C76674" w:rsidRPr="00C85102" w14:paraId="1AECB1EF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40586A24" w14:textId="77777777" w:rsidR="00C76674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2F2F2" w:themeColor="background1" w:themeShade="F2"/>
                <w:sz w:val="24"/>
                <w:szCs w:val="24"/>
              </w:rPr>
              <w:t>SECTION 10 – DECONTAMINATION PROCEDURES</w:t>
            </w:r>
          </w:p>
        </w:tc>
      </w:tr>
      <w:tr w:rsidR="00C76674" w:rsidRPr="00362737" w14:paraId="4A7419C1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52A1089B" w14:textId="77777777" w:rsidR="001A2954" w:rsidRPr="00DA1599" w:rsidRDefault="001A2954" w:rsidP="001A2954">
            <w:pPr>
              <w:widowControl w:val="0"/>
              <w:spacing w:after="0" w:line="240" w:lineRule="auto"/>
              <w:rPr>
                <w:rFonts w:eastAsia="Times New Roman" w:cs="Aparajita"/>
                <w:b/>
                <w:bCs/>
                <w:snapToGrid w:val="0"/>
              </w:rPr>
            </w:pPr>
            <w:r w:rsidRPr="00DA1599">
              <w:rPr>
                <w:rFonts w:eastAsia="Times New Roman" w:cs="Aparajita"/>
                <w:b/>
                <w:bCs/>
                <w:snapToGrid w:val="0"/>
              </w:rPr>
              <w:t>Work Area</w:t>
            </w:r>
          </w:p>
          <w:p w14:paraId="06D40930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 xml:space="preserve">Removal - Equipment can be decontaminated through a water rinse using a pressurized or gravity flow </w:t>
            </w:r>
          </w:p>
          <w:p w14:paraId="0F7138FA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Inactivation – Chemical Detoxification, Sterilization</w:t>
            </w:r>
          </w:p>
          <w:p w14:paraId="05A38DB0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Dissolve solid contaminates so they may be rinsed</w:t>
            </w:r>
          </w:p>
          <w:p w14:paraId="6E7F5B9F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Use surfactants for reducing adhesion forces</w:t>
            </w:r>
          </w:p>
          <w:p w14:paraId="3B864758" w14:textId="6D5E2038" w:rsidR="00E16800" w:rsidRPr="00600402" w:rsidRDefault="001A2954" w:rsidP="001A2954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Solidifying liquid or gel contamin</w:t>
            </w:r>
            <w:r w:rsidR="00E16800">
              <w:rPr>
                <w:rFonts w:eastAsia="Times New Roman" w:cs="Aparajita"/>
                <w:snapToGrid w:val="0"/>
                <w:color w:val="000000" w:themeColor="text1"/>
              </w:rPr>
              <w:t>ants to enhance physical removal</w:t>
            </w:r>
          </w:p>
          <w:p w14:paraId="1A1DC5FC" w14:textId="77777777" w:rsidR="001A2954" w:rsidRPr="00DA1599" w:rsidRDefault="001A2954" w:rsidP="001A2954">
            <w:pPr>
              <w:widowControl w:val="0"/>
              <w:spacing w:after="0" w:line="240" w:lineRule="auto"/>
              <w:rPr>
                <w:rFonts w:eastAsia="Times New Roman" w:cs="Aparajita"/>
                <w:b/>
                <w:bCs/>
                <w:snapToGrid w:val="0"/>
              </w:rPr>
            </w:pPr>
            <w:r>
              <w:rPr>
                <w:rFonts w:eastAsia="Times New Roman" w:cs="Aparajita"/>
                <w:b/>
                <w:bCs/>
                <w:snapToGrid w:val="0"/>
              </w:rPr>
              <w:t xml:space="preserve">Personal </w:t>
            </w:r>
            <w:r w:rsidRPr="00DA1599">
              <w:rPr>
                <w:rFonts w:eastAsia="Times New Roman" w:cs="Aparajita"/>
                <w:b/>
                <w:bCs/>
                <w:snapToGrid w:val="0"/>
              </w:rPr>
              <w:t>Hygiene</w:t>
            </w:r>
          </w:p>
          <w:p w14:paraId="034102B5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Storage/Consumption of food or beverage is pro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>hibited in all laboratory areas</w:t>
            </w:r>
          </w:p>
          <w:p w14:paraId="70118908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Upon contamination, wash affected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 xml:space="preserve"> areas immediately</w:t>
            </w:r>
          </w:p>
          <w:p w14:paraId="6BC2E959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>Close-toed shoes must be worn</w:t>
            </w:r>
          </w:p>
          <w:p w14:paraId="2F7EEC66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>Lab coat must be worn</w:t>
            </w:r>
          </w:p>
          <w:p w14:paraId="333FE2A4" w14:textId="77777777" w:rsidR="001A2954" w:rsidRPr="00526530" w:rsidRDefault="001A2954" w:rsidP="001A29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>Must confine long hair and loose clothes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 xml:space="preserve"> when working in the laboratory</w:t>
            </w:r>
          </w:p>
          <w:p w14:paraId="4596EFA3" w14:textId="0C85E76D" w:rsidR="004A0961" w:rsidRPr="001A2954" w:rsidRDefault="001A2954" w:rsidP="001A295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>Wear protective eyewear</w:t>
            </w:r>
          </w:p>
        </w:tc>
      </w:tr>
      <w:tr w:rsidR="00C76674" w:rsidRPr="00C85102" w14:paraId="7F91B04D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000E2F"/>
            <w:vAlign w:val="center"/>
          </w:tcPr>
          <w:p w14:paraId="630CDD46" w14:textId="77777777" w:rsidR="00C76674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11 – SPECIFIC PROCEDURE</w:t>
            </w:r>
          </w:p>
        </w:tc>
      </w:tr>
      <w:tr w:rsidR="00C76674" w:rsidRPr="00362737" w14:paraId="03A358AE" w14:textId="77777777" w:rsidTr="004D6024">
        <w:trPr>
          <w:trHeight w:val="432"/>
          <w:jc w:val="center"/>
        </w:trPr>
        <w:tc>
          <w:tcPr>
            <w:tcW w:w="10431" w:type="dxa"/>
            <w:gridSpan w:val="2"/>
            <w:shd w:val="clear" w:color="auto" w:fill="FFFFFF" w:themeFill="background1"/>
            <w:vAlign w:val="center"/>
          </w:tcPr>
          <w:p w14:paraId="23E851EE" w14:textId="6BDCF6D1" w:rsidR="00CB489C" w:rsidRPr="002127DB" w:rsidRDefault="00CB489C" w:rsidP="000C2F8A">
            <w:pPr>
              <w:pStyle w:val="EndNoteBibliography"/>
              <w:rPr>
                <w:rFonts w:asciiTheme="minorHAnsi" w:hAnsiTheme="minorHAnsi"/>
                <w:noProof/>
              </w:rPr>
            </w:pPr>
            <w:r w:rsidRPr="002127DB">
              <w:rPr>
                <w:rFonts w:asciiTheme="minorHAnsi" w:eastAsia="Times New Roman" w:hAnsiTheme="minorHAnsi" w:cs="Times New Roman"/>
              </w:rPr>
              <w:t xml:space="preserve">A typical </w:t>
            </w:r>
            <w:r w:rsidR="00A4643B" w:rsidRPr="002127DB">
              <w:rPr>
                <w:rFonts w:asciiTheme="minorHAnsi" w:eastAsia="Times New Roman" w:hAnsiTheme="minorHAnsi" w:cs="Times New Roman"/>
              </w:rPr>
              <w:t>procedure for using H</w:t>
            </w:r>
            <w:r w:rsidR="00A4643B" w:rsidRPr="002127DB">
              <w:rPr>
                <w:rFonts w:asciiTheme="minorHAnsi" w:eastAsia="Times New Roman" w:hAnsiTheme="minorHAnsi" w:cs="Times New Roman"/>
                <w:vertAlign w:val="subscript"/>
              </w:rPr>
              <w:t>2</w:t>
            </w:r>
            <w:r w:rsidR="00A4643B" w:rsidRPr="002127DB">
              <w:rPr>
                <w:rFonts w:asciiTheme="minorHAnsi" w:eastAsia="Times New Roman" w:hAnsiTheme="minorHAnsi" w:cs="Times New Roman"/>
              </w:rPr>
              <w:t>S can be found</w:t>
            </w:r>
            <w:r w:rsidR="00FC4552" w:rsidRPr="002127DB">
              <w:rPr>
                <w:rFonts w:asciiTheme="minorHAnsi" w:eastAsia="Times New Roman" w:hAnsiTheme="minorHAnsi" w:cs="Times New Roman"/>
              </w:rPr>
              <w:t xml:space="preserve"> in </w:t>
            </w:r>
            <w:r w:rsidR="00FC4552" w:rsidRPr="002127DB">
              <w:rPr>
                <w:rFonts w:asciiTheme="minorHAnsi" w:hAnsiTheme="minorHAnsi"/>
                <w:noProof/>
              </w:rPr>
              <w:t xml:space="preserve">Brueckner, C.; Rettig, S. J.; Dolphin, D., Formation of a meso-Tetraphenylsecochlorin and a Homoporphyrin with a Twist. </w:t>
            </w:r>
            <w:r w:rsidR="00FC4552" w:rsidRPr="002127DB">
              <w:rPr>
                <w:rFonts w:asciiTheme="minorHAnsi" w:hAnsiTheme="minorHAnsi"/>
                <w:i/>
                <w:noProof/>
              </w:rPr>
              <w:t xml:space="preserve">J. Org. Chem. </w:t>
            </w:r>
            <w:r w:rsidR="00FC4552" w:rsidRPr="002127DB">
              <w:rPr>
                <w:rFonts w:asciiTheme="minorHAnsi" w:hAnsiTheme="minorHAnsi"/>
                <w:b/>
                <w:noProof/>
              </w:rPr>
              <w:t>1998,</w:t>
            </w:r>
            <w:r w:rsidR="00FC4552" w:rsidRPr="002127DB">
              <w:rPr>
                <w:rFonts w:asciiTheme="minorHAnsi" w:hAnsiTheme="minorHAnsi"/>
                <w:noProof/>
              </w:rPr>
              <w:t xml:space="preserve"> </w:t>
            </w:r>
            <w:r w:rsidR="00FC4552" w:rsidRPr="002127DB">
              <w:rPr>
                <w:rFonts w:asciiTheme="minorHAnsi" w:hAnsiTheme="minorHAnsi"/>
                <w:i/>
                <w:noProof/>
              </w:rPr>
              <w:t>63</w:t>
            </w:r>
            <w:r w:rsidR="00FC4552" w:rsidRPr="002127DB">
              <w:rPr>
                <w:rFonts w:asciiTheme="minorHAnsi" w:hAnsiTheme="minorHAnsi"/>
                <w:noProof/>
              </w:rPr>
              <w:t xml:space="preserve"> (7), 2094-2098.</w:t>
            </w:r>
          </w:p>
          <w:p w14:paraId="64D8720F" w14:textId="77777777" w:rsidR="00B836CF" w:rsidRDefault="00B836CF" w:rsidP="000C2F8A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6DEDDBD3" w14:textId="041102CA" w:rsidR="00507D80" w:rsidRPr="002127DB" w:rsidRDefault="00507D80" w:rsidP="000C2F8A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127DB">
              <w:rPr>
                <w:rFonts w:eastAsia="Times New Roman" w:cs="Times New Roman"/>
                <w:b/>
              </w:rPr>
              <w:t>meso-Tetraphenyl-2,3-cis-dihydroxy-2,3-chlorin</w:t>
            </w:r>
          </w:p>
          <w:p w14:paraId="74E495B1" w14:textId="1BA4AE97" w:rsidR="00507D80" w:rsidRPr="002127DB" w:rsidRDefault="00507D80" w:rsidP="000C2F8A">
            <w:pPr>
              <w:spacing w:after="0" w:line="240" w:lineRule="auto"/>
              <w:rPr>
                <w:rFonts w:eastAsia="Times New Roman" w:cs="Times New Roman"/>
              </w:rPr>
            </w:pPr>
            <w:r w:rsidRPr="002127DB">
              <w:rPr>
                <w:rFonts w:eastAsia="Times New Roman" w:cs="Times New Roman"/>
              </w:rPr>
              <w:t>TPP (1.0 g, 1.63 × 10-3 mol) was dissolved/suspended in freshly distilled, ethanol-stabilized CHCl</w:t>
            </w:r>
            <w:r w:rsidRPr="002127DB">
              <w:rPr>
                <w:rFonts w:eastAsia="Times New Roman" w:cs="Times New Roman"/>
                <w:vertAlign w:val="subscript"/>
              </w:rPr>
              <w:t>3</w:t>
            </w:r>
            <w:r w:rsidRPr="002127DB">
              <w:rPr>
                <w:rFonts w:eastAsia="Times New Roman" w:cs="Times New Roman"/>
              </w:rPr>
              <w:t>/10% pyridine (200 mL) and was treated with OsO</w:t>
            </w:r>
            <w:r w:rsidRPr="002127DB">
              <w:rPr>
                <w:rFonts w:eastAsia="Times New Roman" w:cs="Times New Roman"/>
                <w:vertAlign w:val="subscript"/>
              </w:rPr>
              <w:t xml:space="preserve">4 </w:t>
            </w:r>
            <w:r w:rsidRPr="002127DB">
              <w:rPr>
                <w:rFonts w:eastAsia="Times New Roman" w:cs="Times New Roman"/>
              </w:rPr>
              <w:t>(540 mg, 1.3 equiv).</w:t>
            </w:r>
          </w:p>
          <w:p w14:paraId="0B510D6B" w14:textId="6821BBA4" w:rsidR="00CB489C" w:rsidRPr="002127DB" w:rsidRDefault="00507D80" w:rsidP="000C2F8A">
            <w:pPr>
              <w:spacing w:after="0" w:line="240" w:lineRule="auto"/>
              <w:rPr>
                <w:rFonts w:eastAsia="Times New Roman" w:cs="Times New Roman"/>
              </w:rPr>
            </w:pPr>
            <w:r w:rsidRPr="002127DB">
              <w:rPr>
                <w:rFonts w:eastAsia="Times New Roman" w:cs="Times New Roman"/>
              </w:rPr>
              <w:t xml:space="preserve">CAUTION: </w:t>
            </w:r>
            <w:r w:rsidR="00600402" w:rsidRPr="002127DB">
              <w:rPr>
                <w:rFonts w:eastAsia="Times New Roman" w:cs="Times New Roman"/>
              </w:rPr>
              <w:t>Fume hood</w:t>
            </w:r>
            <w:r w:rsidRPr="002127DB">
              <w:rPr>
                <w:rFonts w:eastAsia="Times New Roman" w:cs="Times New Roman"/>
              </w:rPr>
              <w:t xml:space="preserve"> and eye protection!)</w:t>
            </w:r>
          </w:p>
          <w:p w14:paraId="4608BD9D" w14:textId="52A7D3D7" w:rsidR="00F12FC2" w:rsidRPr="002127DB" w:rsidRDefault="00507D80" w:rsidP="000C2F8A">
            <w:pPr>
              <w:spacing w:after="0" w:line="240" w:lineRule="auto"/>
              <w:rPr>
                <w:rFonts w:eastAsia="Times New Roman" w:cs="Times New Roman"/>
              </w:rPr>
            </w:pPr>
            <w:r w:rsidRPr="002127DB">
              <w:rPr>
                <w:rFonts w:eastAsia="Times New Roman" w:cs="Times New Roman"/>
              </w:rPr>
              <w:t xml:space="preserve">The reaction flask was stoppered and stirred at ambient temperature for 4 days and was shielded from ambient light with aluminum foil. The reaction was then quenched by purging with gaseous </w:t>
            </w:r>
            <w:r w:rsidR="00CB489C" w:rsidRPr="002127DB">
              <w:rPr>
                <w:rFonts w:eastAsia="Times New Roman" w:cs="Times New Roman"/>
              </w:rPr>
              <w:t>H</w:t>
            </w:r>
            <w:r w:rsidR="00CB489C" w:rsidRPr="002127DB">
              <w:rPr>
                <w:rFonts w:eastAsia="Times New Roman" w:cs="Times New Roman"/>
                <w:vertAlign w:val="subscript"/>
              </w:rPr>
              <w:t>2</w:t>
            </w:r>
            <w:r w:rsidR="00CB489C" w:rsidRPr="002127DB">
              <w:rPr>
                <w:rFonts w:eastAsia="Times New Roman" w:cs="Times New Roman"/>
              </w:rPr>
              <w:t>S</w:t>
            </w:r>
            <w:r w:rsidRPr="002127DB">
              <w:rPr>
                <w:rFonts w:eastAsia="Times New Roman" w:cs="Times New Roman"/>
              </w:rPr>
              <w:t xml:space="preserve"> for 5 min</w:t>
            </w:r>
          </w:p>
          <w:p w14:paraId="7CCDF0FF" w14:textId="2B434318" w:rsidR="0060252D" w:rsidRPr="00796F80" w:rsidRDefault="00507D80" w:rsidP="00796F80">
            <w:pPr>
              <w:spacing w:after="0" w:line="240" w:lineRule="auto"/>
              <w:rPr>
                <w:rFonts w:eastAsia="Times New Roman" w:cs="Times New Roman"/>
              </w:rPr>
            </w:pPr>
            <w:r w:rsidRPr="002127DB">
              <w:rPr>
                <w:rFonts w:eastAsia="Times New Roman" w:cs="Times New Roman"/>
              </w:rPr>
              <w:t xml:space="preserve">(CAUTION: </w:t>
            </w:r>
            <w:r w:rsidR="00600402" w:rsidRPr="002127DB">
              <w:rPr>
                <w:rFonts w:eastAsia="Times New Roman" w:cs="Times New Roman"/>
              </w:rPr>
              <w:t>Fume hood</w:t>
            </w:r>
            <w:r w:rsidRPr="002127DB">
              <w:rPr>
                <w:rFonts w:eastAsia="Times New Roman" w:cs="Times New Roman"/>
              </w:rPr>
              <w:t xml:space="preserve">, trapping of excess </w:t>
            </w:r>
            <w:r w:rsidR="00CB489C" w:rsidRPr="002127DB">
              <w:rPr>
                <w:rFonts w:eastAsia="Times New Roman" w:cs="Times New Roman"/>
              </w:rPr>
              <w:t>H</w:t>
            </w:r>
            <w:r w:rsidR="00CB489C" w:rsidRPr="002127DB">
              <w:rPr>
                <w:rFonts w:eastAsia="Times New Roman" w:cs="Times New Roman"/>
                <w:vertAlign w:val="subscript"/>
              </w:rPr>
              <w:t>2</w:t>
            </w:r>
            <w:r w:rsidR="00CB489C" w:rsidRPr="002127DB">
              <w:rPr>
                <w:rFonts w:eastAsia="Times New Roman" w:cs="Times New Roman"/>
              </w:rPr>
              <w:t>S</w:t>
            </w:r>
            <w:r w:rsidRPr="002127DB">
              <w:rPr>
                <w:rFonts w:eastAsia="Times New Roman" w:cs="Times New Roman"/>
              </w:rPr>
              <w:t xml:space="preserve">) (washing the organic reaction mixture with dilute base solutions to extract the </w:t>
            </w:r>
            <w:r w:rsidR="00CB489C" w:rsidRPr="002127DB">
              <w:rPr>
                <w:rFonts w:eastAsia="Times New Roman" w:cs="Times New Roman"/>
              </w:rPr>
              <w:t>H</w:t>
            </w:r>
            <w:r w:rsidR="00CB489C" w:rsidRPr="002127DB">
              <w:rPr>
                <w:rFonts w:eastAsia="Times New Roman" w:cs="Times New Roman"/>
                <w:vertAlign w:val="subscript"/>
              </w:rPr>
              <w:t>2</w:t>
            </w:r>
            <w:r w:rsidR="00CB489C" w:rsidRPr="002127DB">
              <w:rPr>
                <w:rFonts w:eastAsia="Times New Roman" w:cs="Times New Roman"/>
              </w:rPr>
              <w:t>S</w:t>
            </w:r>
            <w:r w:rsidRPr="002127DB">
              <w:rPr>
                <w:rFonts w:eastAsia="Times New Roman" w:cs="Times New Roman"/>
              </w:rPr>
              <w:t xml:space="preserve"> tends to form very stable emulsions). Following the addition of MeOH (20 mL), the precipitated black OsS was filtered off through Celite. The filtrate was evaporated to dryness by a stream of N</w:t>
            </w:r>
            <w:r w:rsidRPr="002127DB">
              <w:rPr>
                <w:rFonts w:eastAsia="Times New Roman" w:cs="Times New Roman"/>
                <w:vertAlign w:val="subscript"/>
              </w:rPr>
              <w:t xml:space="preserve">2 </w:t>
            </w:r>
            <w:r w:rsidRPr="002127DB">
              <w:rPr>
                <w:rFonts w:eastAsia="Times New Roman" w:cs="Times New Roman"/>
              </w:rPr>
              <w:t xml:space="preserve">or in vacuo. The resulting residue was loaded onto </w:t>
            </w:r>
            <w:r w:rsidR="00F12FC2" w:rsidRPr="002127DB">
              <w:rPr>
                <w:rFonts w:eastAsia="Times New Roman" w:cs="Times New Roman"/>
              </w:rPr>
              <w:t xml:space="preserve">a silica gel column </w:t>
            </w:r>
            <w:r w:rsidRPr="002127DB">
              <w:rPr>
                <w:rFonts w:eastAsia="Times New Roman" w:cs="Times New Roman"/>
              </w:rPr>
              <w:t>and eluted with CH</w:t>
            </w:r>
            <w:r w:rsidRPr="002127DB">
              <w:rPr>
                <w:rFonts w:eastAsia="Times New Roman" w:cs="Times New Roman"/>
                <w:vertAlign w:val="subscript"/>
              </w:rPr>
              <w:t>2</w:t>
            </w:r>
            <w:r w:rsidRPr="002127DB">
              <w:rPr>
                <w:rFonts w:eastAsia="Times New Roman" w:cs="Times New Roman"/>
              </w:rPr>
              <w:t>Cl</w:t>
            </w:r>
            <w:r w:rsidRPr="002127DB">
              <w:rPr>
                <w:rFonts w:eastAsia="Times New Roman" w:cs="Times New Roman"/>
                <w:vertAlign w:val="subscript"/>
              </w:rPr>
              <w:t>2</w:t>
            </w:r>
            <w:r w:rsidRPr="002127DB">
              <w:rPr>
                <w:rFonts w:eastAsia="Times New Roman" w:cs="Times New Roman"/>
              </w:rPr>
              <w:t>. The first fraction was starting material (400 mg, 40% recovery). MeOH/CH</w:t>
            </w:r>
            <w:r w:rsidRPr="002127DB">
              <w:rPr>
                <w:rFonts w:eastAsia="Times New Roman" w:cs="Times New Roman"/>
                <w:vertAlign w:val="subscript"/>
              </w:rPr>
              <w:t>2</w:t>
            </w:r>
            <w:r w:rsidRPr="002127DB">
              <w:rPr>
                <w:rFonts w:eastAsia="Times New Roman" w:cs="Times New Roman"/>
              </w:rPr>
              <w:t>Cl</w:t>
            </w:r>
            <w:r w:rsidRPr="002127DB">
              <w:rPr>
                <w:rFonts w:eastAsia="Times New Roman" w:cs="Times New Roman"/>
                <w:vertAlign w:val="subscript"/>
              </w:rPr>
              <w:t xml:space="preserve">2 </w:t>
            </w:r>
            <w:r w:rsidRPr="002127DB">
              <w:rPr>
                <w:rFonts w:eastAsia="Times New Roman" w:cs="Times New Roman"/>
              </w:rPr>
              <w:t xml:space="preserve">(1.5%) then eluted </w:t>
            </w:r>
            <w:r w:rsidRPr="00344488">
              <w:rPr>
                <w:rFonts w:eastAsia="Times New Roman" w:cs="Times New Roman"/>
                <w:b/>
              </w:rPr>
              <w:t>1</w:t>
            </w:r>
            <w:r w:rsidRPr="002127DB">
              <w:rPr>
                <w:rFonts w:eastAsia="Times New Roman" w:cs="Times New Roman"/>
              </w:rPr>
              <w:t>. Slow evaporation from a MeOH/CH</w:t>
            </w:r>
            <w:r w:rsidRPr="002127DB">
              <w:rPr>
                <w:rFonts w:eastAsia="Times New Roman" w:cs="Times New Roman"/>
                <w:vertAlign w:val="subscript"/>
              </w:rPr>
              <w:t>2</w:t>
            </w:r>
            <w:r w:rsidRPr="002127DB">
              <w:rPr>
                <w:rFonts w:eastAsia="Times New Roman" w:cs="Times New Roman"/>
              </w:rPr>
              <w:t>Cl</w:t>
            </w:r>
            <w:r w:rsidRPr="002127DB">
              <w:rPr>
                <w:rFonts w:eastAsia="Times New Roman" w:cs="Times New Roman"/>
                <w:vertAlign w:val="subscript"/>
              </w:rPr>
              <w:t>2</w:t>
            </w:r>
            <w:r w:rsidRPr="002127DB">
              <w:rPr>
                <w:rFonts w:eastAsia="Times New Roman" w:cs="Times New Roman"/>
              </w:rPr>
              <w:t xml:space="preserve"> mixture gave </w:t>
            </w:r>
            <w:r w:rsidRPr="00344488">
              <w:rPr>
                <w:rFonts w:eastAsia="Times New Roman" w:cs="Times New Roman"/>
                <w:b/>
              </w:rPr>
              <w:t>1</w:t>
            </w:r>
            <w:r w:rsidRPr="002127DB">
              <w:rPr>
                <w:rFonts w:eastAsia="Times New Roman" w:cs="Times New Roman"/>
              </w:rPr>
              <w:t xml:space="preserve"> (520 mg, 8.02 × 10-4 mol, 49% yield) as a bright purple crystalline material: mp &gt;300 °C dec; Rf (silica-CH2Cl2/1.5% MeOH)</w:t>
            </w:r>
          </w:p>
        </w:tc>
      </w:tr>
    </w:tbl>
    <w:p w14:paraId="2C8DD05F" w14:textId="77777777" w:rsidR="00AC441D" w:rsidRDefault="00AC441D">
      <w:pPr>
        <w:jc w:val="center"/>
      </w:pPr>
      <w:r>
        <w:br w:type="page"/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0"/>
        <w:gridCol w:w="2788"/>
        <w:gridCol w:w="902"/>
      </w:tblGrid>
      <w:tr w:rsidR="00C76674" w:rsidRPr="00C85102" w14:paraId="5520D342" w14:textId="77777777" w:rsidTr="00E01D66">
        <w:trPr>
          <w:trHeight w:val="432"/>
        </w:trPr>
        <w:tc>
          <w:tcPr>
            <w:tcW w:w="10440" w:type="dxa"/>
            <w:gridSpan w:val="3"/>
            <w:shd w:val="clear" w:color="auto" w:fill="000E2F"/>
            <w:vAlign w:val="center"/>
          </w:tcPr>
          <w:p w14:paraId="577F9916" w14:textId="77777777" w:rsidR="00C76674" w:rsidRPr="00174A02" w:rsidRDefault="00174A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lastRenderedPageBreak/>
              <w:t>SECTION 12A.     APPROVAL</w:t>
            </w:r>
          </w:p>
        </w:tc>
      </w:tr>
      <w:tr w:rsidR="00C76674" w:rsidRPr="00362737" w14:paraId="788FC367" w14:textId="77777777" w:rsidTr="00E01D66">
        <w:trPr>
          <w:trHeight w:val="432"/>
        </w:trPr>
        <w:tc>
          <w:tcPr>
            <w:tcW w:w="10440" w:type="dxa"/>
            <w:gridSpan w:val="3"/>
            <w:shd w:val="clear" w:color="auto" w:fill="FFFFFF" w:themeFill="background1"/>
            <w:vAlign w:val="center"/>
          </w:tcPr>
          <w:p w14:paraId="0762E519" w14:textId="2CF11649" w:rsidR="002B1DB7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I have reviewed, understand and agree to follow this </w:t>
            </w:r>
            <w:r w:rsidR="00DF0237" w:rsidRPr="00362737">
              <w:rPr>
                <w:rFonts w:eastAsia="Times New Roman" w:cs="Aparajita"/>
                <w:snapToGrid w:val="0"/>
              </w:rPr>
              <w:t xml:space="preserve">lab-specific </w:t>
            </w:r>
            <w:r w:rsidRPr="00362737">
              <w:rPr>
                <w:rFonts w:eastAsia="Times New Roman" w:cs="Aparajita"/>
                <w:snapToGrid w:val="0"/>
              </w:rPr>
              <w:t>standard operating procedure (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Pr="00362737">
              <w:rPr>
                <w:rFonts w:eastAsia="Times New Roman" w:cs="Aparajita"/>
                <w:snapToGrid w:val="0"/>
              </w:rPr>
              <w:t>SOP)</w:t>
            </w:r>
            <w:r w:rsidR="00796F80">
              <w:rPr>
                <w:rFonts w:eastAsia="Times New Roman" w:cs="Aparajita"/>
                <w:snapToGrid w:val="0"/>
              </w:rPr>
              <w:t xml:space="preserve"> for H</w:t>
            </w:r>
            <w:r w:rsidR="00796F80">
              <w:rPr>
                <w:rFonts w:eastAsia="Times New Roman" w:cs="Aparajita"/>
                <w:snapToGrid w:val="0"/>
                <w:vertAlign w:val="subscript"/>
              </w:rPr>
              <w:t>2</w:t>
            </w:r>
            <w:r w:rsidR="00796F80">
              <w:rPr>
                <w:rFonts w:eastAsia="Times New Roman" w:cs="Aparajita"/>
                <w:snapToGrid w:val="0"/>
              </w:rPr>
              <w:t>S</w:t>
            </w:r>
            <w:r w:rsidRPr="00362737">
              <w:rPr>
                <w:rFonts w:eastAsia="Times New Roman" w:cs="Aparajita"/>
                <w:i/>
                <w:snapToGrid w:val="0"/>
              </w:rPr>
              <w:t xml:space="preserve">. </w:t>
            </w:r>
            <w:r w:rsidRPr="00362737">
              <w:rPr>
                <w:rFonts w:eastAsia="Times New Roman" w:cs="Aparajita"/>
                <w:snapToGrid w:val="0"/>
              </w:rPr>
              <w:t>Failure to follow th</w:t>
            </w:r>
            <w:r w:rsidR="004A0961" w:rsidRPr="00362737">
              <w:rPr>
                <w:rFonts w:eastAsia="Times New Roman" w:cs="Aparajita"/>
                <w:snapToGrid w:val="0"/>
              </w:rPr>
              <w:t>is</w:t>
            </w:r>
            <w:r w:rsidRPr="00362737">
              <w:rPr>
                <w:rFonts w:eastAsia="Times New Roman" w:cs="Aparajita"/>
                <w:snapToGrid w:val="0"/>
              </w:rPr>
              <w:t xml:space="preserve"> 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Pr="00362737">
              <w:rPr>
                <w:rFonts w:eastAsia="Times New Roman" w:cs="Aparajita"/>
                <w:snapToGrid w:val="0"/>
              </w:rPr>
              <w:t xml:space="preserve">SOP </w:t>
            </w:r>
            <w:r w:rsidR="004A0961" w:rsidRPr="00362737">
              <w:rPr>
                <w:rFonts w:eastAsia="Times New Roman" w:cs="Aparajita"/>
                <w:snapToGrid w:val="0"/>
              </w:rPr>
              <w:t>or</w:t>
            </w:r>
            <w:r w:rsidRPr="00362737">
              <w:rPr>
                <w:rFonts w:eastAsia="Times New Roman" w:cs="Aparajita"/>
                <w:snapToGrid w:val="0"/>
              </w:rPr>
              <w:t xml:space="preserve"> lab-specific training guidelines is a violation of the </w:t>
            </w:r>
            <w:hyperlink r:id="rId10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Health &amp; Safety Policy</w:t>
              </w:r>
            </w:hyperlink>
            <w:r w:rsidRPr="00362737">
              <w:rPr>
                <w:rFonts w:eastAsia="Times New Roman" w:cs="Aparajita"/>
                <w:snapToGrid w:val="0"/>
              </w:rPr>
              <w:t xml:space="preserve"> and </w:t>
            </w:r>
            <w:hyperlink r:id="rId11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Code of Conduct</w:t>
              </w:r>
            </w:hyperlink>
            <w:r w:rsidR="002B1DB7" w:rsidRPr="00362737">
              <w:rPr>
                <w:rFonts w:eastAsia="Times New Roman" w:cs="Aparajita"/>
                <w:snapToGrid w:val="0"/>
              </w:rPr>
              <w:t>.</w:t>
            </w:r>
          </w:p>
          <w:p w14:paraId="3E846BDD" w14:textId="3F9EE12E" w:rsidR="0060252D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Further approval </w:t>
            </w:r>
            <w:r w:rsidR="002B1DB7" w:rsidRPr="00362737">
              <w:rPr>
                <w:rFonts w:eastAsia="Times New Roman" w:cs="Aparajita"/>
                <w:snapToGrid w:val="0"/>
              </w:rPr>
              <w:t>and/or review of this LSOP by</w:t>
            </w:r>
            <w:r w:rsidRPr="00362737">
              <w:rPr>
                <w:rFonts w:eastAsia="Times New Roman" w:cs="Aparajita"/>
                <w:snapToGrid w:val="0"/>
              </w:rPr>
              <w:t xml:space="preserve"> the PI/Supervisor is required if any of the following events occur:</w:t>
            </w:r>
          </w:p>
          <w:p w14:paraId="792ACBE2" w14:textId="539884EB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E51A8A">
              <w:rPr>
                <w:rFonts w:eastAsia="Times New Roman" w:cs="Aparajita"/>
              </w:rPr>
              <w:t xml:space="preserve">significant </w:t>
            </w:r>
            <w:r w:rsidRPr="00362737">
              <w:rPr>
                <w:rFonts w:eastAsia="Times New Roman" w:cs="Aparajita"/>
              </w:rPr>
              <w:t>change in amount (</w:t>
            </w:r>
            <w:r w:rsidR="00E51A8A">
              <w:rPr>
                <w:rFonts w:eastAsia="Times New Roman" w:cs="Aparajita"/>
              </w:rPr>
              <w:t>i.e., doubling of the scale of reaction</w:t>
            </w:r>
            <w:r w:rsidRPr="00362737">
              <w:rPr>
                <w:rFonts w:eastAsia="Times New Roman" w:cs="Aparajita"/>
              </w:rPr>
              <w:t>) or substitution of the chemicals in the procedure is planned</w:t>
            </w:r>
          </w:p>
          <w:p w14:paraId="79DC8BB1" w14:textId="02BC5F1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A17111" w:rsidRPr="00362737">
              <w:rPr>
                <w:rFonts w:eastAsia="Times New Roman" w:cs="Aparajita"/>
              </w:rPr>
              <w:t xml:space="preserve">major </w:t>
            </w:r>
            <w:r w:rsidRPr="00362737">
              <w:rPr>
                <w:rFonts w:eastAsia="Times New Roman" w:cs="Aparajita"/>
              </w:rPr>
              <w:t>change in the agreed-upon experimental set-up is planned</w:t>
            </w:r>
            <w:r w:rsidR="00A17111" w:rsidRPr="00362737">
              <w:rPr>
                <w:rFonts w:eastAsia="Times New Roman" w:cs="Aparajita"/>
              </w:rPr>
              <w:t xml:space="preserve"> (heating instead of room temp, etc.)</w:t>
            </w:r>
          </w:p>
          <w:p w14:paraId="1CE80967" w14:textId="227A38C9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of a failure in safety design or equipment are observed</w:t>
            </w:r>
          </w:p>
          <w:p w14:paraId="0CBD70E3" w14:textId="61DF550B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or sympto</w:t>
            </w:r>
            <w:bookmarkStart w:id="0" w:name="_GoBack"/>
            <w:bookmarkEnd w:id="0"/>
            <w:r w:rsidR="0060252D" w:rsidRPr="00362737">
              <w:rPr>
                <w:rFonts w:eastAsia="Times New Roman" w:cs="Aparajita"/>
              </w:rPr>
              <w:t>ms of a chemical exposure to any personnel are observed</w:t>
            </w:r>
          </w:p>
          <w:p w14:paraId="5A1BD38E" w14:textId="264B4294" w:rsidR="00C76674" w:rsidRPr="000570F1" w:rsidRDefault="0060252D" w:rsidP="00C85102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Unexpected and/or potentially dangerous experimental results occur (e.g., fire, </w:t>
            </w:r>
            <w:r w:rsidRPr="00362737">
              <w:rPr>
                <w:rFonts w:eastAsia="Times New Roman" w:cs="Helvetica"/>
                <w:snapToGrid w:val="0"/>
                <w:shd w:val="clear" w:color="auto" w:fill="FFFFFF"/>
              </w:rPr>
              <w:t>uncontrolled buildup of heat and/or pressure,</w:t>
            </w:r>
            <w:r w:rsidRPr="00362737">
              <w:rPr>
                <w:rFonts w:eastAsia="Times New Roman" w:cs="Aparajita"/>
              </w:rPr>
              <w:t xml:space="preserve"> etc.)</w:t>
            </w:r>
            <w:r w:rsidR="00E51A8A">
              <w:rPr>
                <w:rFonts w:eastAsia="Times New Roman" w:cs="Aparajita"/>
              </w:rPr>
              <w:br/>
            </w:r>
          </w:p>
        </w:tc>
      </w:tr>
      <w:tr w:rsidR="00E01D66" w:rsidRPr="00C85102" w14:paraId="094D1B35" w14:textId="77777777" w:rsidTr="00E01D66">
        <w:trPr>
          <w:trHeight w:val="638"/>
        </w:trPr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7396ACDB" w14:textId="202FE142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Researcher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76723003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Trainer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5A8D702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Training Date</w:t>
            </w:r>
          </w:p>
        </w:tc>
      </w:tr>
      <w:tr w:rsidR="00E01D66" w:rsidRPr="00C85102" w14:paraId="3956BE09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60404CB3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1DCB63B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1EBC500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7C057C16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5D494C0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FF7030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223C3D39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101AA483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490EAB59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2D04009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1A3576C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5516CD8C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6CD5B515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D90C5A3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15FAE45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616E9AF1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154BC52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16D64CA5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36471E9F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5737B94C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5179AC12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3CB218E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62D31774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4F40C286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312FD8DF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139FC35F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7316DD9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226F3015" w14:textId="77777777" w:rsidTr="00E01D66">
        <w:trPr>
          <w:trHeight w:val="720"/>
        </w:trPr>
        <w:tc>
          <w:tcPr>
            <w:tcW w:w="6750" w:type="dxa"/>
            <w:shd w:val="clear" w:color="auto" w:fill="FFFFFF" w:themeFill="background1"/>
            <w:vAlign w:val="center"/>
          </w:tcPr>
          <w:p w14:paraId="289B025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DB5B18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14:paraId="1E684D6E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E01D66" w:rsidRPr="00C85102" w14:paraId="3B942DA9" w14:textId="77777777" w:rsidTr="00E01D66">
        <w:trPr>
          <w:trHeight w:val="432"/>
        </w:trPr>
        <w:tc>
          <w:tcPr>
            <w:tcW w:w="10440" w:type="dxa"/>
            <w:gridSpan w:val="3"/>
            <w:shd w:val="clear" w:color="auto" w:fill="000E2F"/>
            <w:vAlign w:val="center"/>
          </w:tcPr>
          <w:p w14:paraId="1E94552C" w14:textId="77777777" w:rsidR="0060252D" w:rsidRPr="00174A02" w:rsidRDefault="00174A02" w:rsidP="0060252D">
            <w:pPr>
              <w:widowControl w:val="0"/>
              <w:spacing w:after="0" w:line="240" w:lineRule="auto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SECTION 12B.</w:t>
            </w:r>
            <w:r w:rsidRPr="00174A02">
              <w:rPr>
                <w:rFonts w:cs="Aparajita"/>
                <w:b/>
                <w:sz w:val="24"/>
                <w:szCs w:val="24"/>
              </w:rPr>
              <w:t xml:space="preserve">    PRINCIPAL INVESTIGATOR CERTIFICATION</w:t>
            </w:r>
          </w:p>
        </w:tc>
      </w:tr>
      <w:tr w:rsidR="00E01D66" w:rsidRPr="004A0961" w14:paraId="606F31C5" w14:textId="77777777" w:rsidTr="00E01D66">
        <w:trPr>
          <w:trHeight w:val="432"/>
        </w:trPr>
        <w:tc>
          <w:tcPr>
            <w:tcW w:w="10440" w:type="dxa"/>
            <w:gridSpan w:val="3"/>
            <w:shd w:val="clear" w:color="auto" w:fill="FFFFFF" w:themeFill="background1"/>
            <w:vAlign w:val="center"/>
          </w:tcPr>
          <w:p w14:paraId="3EA87A78" w14:textId="54D7A3F2" w:rsidR="0060252D" w:rsidRPr="004A0961" w:rsidRDefault="0060252D" w:rsidP="004A0961">
            <w:pPr>
              <w:widowControl w:val="0"/>
              <w:spacing w:before="40" w:after="4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snapToGrid w:val="0"/>
              </w:rPr>
              <w:t xml:space="preserve">I approve the contents of the </w:t>
            </w:r>
            <w:r w:rsidR="003603B7" w:rsidRPr="004A0961">
              <w:rPr>
                <w:rFonts w:eastAsia="Times New Roman" w:cs="Aparajita"/>
                <w:snapToGrid w:val="0"/>
              </w:rPr>
              <w:t xml:space="preserve">lab-specific </w:t>
            </w:r>
            <w:r w:rsidRPr="004A0961">
              <w:rPr>
                <w:rFonts w:eastAsia="Times New Roman" w:cs="Aparajita"/>
                <w:snapToGrid w:val="0"/>
              </w:rPr>
              <w:t>standard operating procedure listed above</w:t>
            </w:r>
            <w:r w:rsidR="004A0961">
              <w:rPr>
                <w:rFonts w:eastAsia="Times New Roman" w:cs="Aparajita"/>
                <w:snapToGrid w:val="0"/>
              </w:rPr>
              <w:t>.</w:t>
            </w:r>
          </w:p>
        </w:tc>
      </w:tr>
      <w:tr w:rsidR="00E01D66" w:rsidRPr="00113202" w14:paraId="0AC7F4C1" w14:textId="77777777" w:rsidTr="00E01D66">
        <w:trPr>
          <w:trHeight w:val="827"/>
        </w:trPr>
        <w:tc>
          <w:tcPr>
            <w:tcW w:w="9538" w:type="dxa"/>
            <w:gridSpan w:val="2"/>
            <w:shd w:val="clear" w:color="auto" w:fill="FFFFFF" w:themeFill="background1"/>
          </w:tcPr>
          <w:p w14:paraId="24D54D27" w14:textId="77777777" w:rsidR="0060252D" w:rsidRPr="00113202" w:rsidRDefault="00012B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>
              <w:rPr>
                <w:rFonts w:eastAsia="Times New Roman" w:cs="Aparajita"/>
                <w:b/>
                <w:snapToGrid w:val="0"/>
              </w:rPr>
              <w:t xml:space="preserve">PI </w:t>
            </w:r>
            <w:r w:rsidR="0060252D" w:rsidRPr="00113202">
              <w:rPr>
                <w:rFonts w:eastAsia="Times New Roman" w:cs="Aparajita"/>
                <w:b/>
                <w:snapToGrid w:val="0"/>
              </w:rPr>
              <w:t>Signature:</w:t>
            </w:r>
          </w:p>
        </w:tc>
        <w:tc>
          <w:tcPr>
            <w:tcW w:w="902" w:type="dxa"/>
            <w:shd w:val="clear" w:color="auto" w:fill="FFFFFF" w:themeFill="background1"/>
          </w:tcPr>
          <w:p w14:paraId="25FD8AF1" w14:textId="77777777" w:rsidR="0060252D" w:rsidRPr="00113202" w:rsidRDefault="006025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 w:rsidRPr="00113202">
              <w:rPr>
                <w:rFonts w:eastAsia="Times New Roman" w:cs="Aparajita"/>
                <w:b/>
                <w:snapToGrid w:val="0"/>
              </w:rPr>
              <w:t>Date:</w:t>
            </w:r>
          </w:p>
        </w:tc>
      </w:tr>
      <w:tr w:rsidR="00E01D66" w:rsidRPr="00113202" w14:paraId="3092A767" w14:textId="77777777" w:rsidTr="00E01D66">
        <w:trPr>
          <w:trHeight w:val="432"/>
        </w:trPr>
        <w:tc>
          <w:tcPr>
            <w:tcW w:w="10440" w:type="dxa"/>
            <w:gridSpan w:val="3"/>
            <w:shd w:val="clear" w:color="auto" w:fill="000E2F"/>
            <w:vAlign w:val="center"/>
          </w:tcPr>
          <w:p w14:paraId="48CB0BDB" w14:textId="67840439" w:rsidR="0060252D" w:rsidRPr="002B1DB7" w:rsidRDefault="00174A02" w:rsidP="00174A02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A HARD OR ELECTRONIC COPY </w:t>
            </w:r>
            <w:r w:rsidR="004A0961">
              <w:rPr>
                <w:rFonts w:eastAsia="Times New Roman" w:cs="Aparajita"/>
                <w:b/>
                <w:snapToGrid w:val="0"/>
                <w:sz w:val="24"/>
                <w:szCs w:val="24"/>
              </w:rPr>
              <w:t>(</w:t>
            </w:r>
            <w:r w:rsidR="002B1DB7" w:rsidRP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>https://bruckner.research.uconn.edu/safety-resources/)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OF EACH LAB-SPECIF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IC STANDARD OPERATING PROCEDURE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MUST BE READILY AVAILBALE IN THE LAB.</w:t>
            </w:r>
          </w:p>
        </w:tc>
      </w:tr>
    </w:tbl>
    <w:p w14:paraId="052CE1E7" w14:textId="1919F883" w:rsidR="00A274E1" w:rsidRPr="002B1DB7" w:rsidRDefault="00FC4552" w:rsidP="00FC4552">
      <w:pPr>
        <w:pStyle w:val="Heading1"/>
        <w:rPr>
          <w:rStyle w:val="A5"/>
          <w:rFonts w:cstheme="majorBidi"/>
          <w:color w:val="2E74B5" w:themeColor="accent1" w:themeShade="BF"/>
        </w:rPr>
      </w:pPr>
      <w:r>
        <w:rPr>
          <w:rStyle w:val="A5"/>
          <w:rFonts w:cstheme="majorBidi"/>
          <w:color w:val="2E74B5" w:themeColor="accent1" w:themeShade="BF"/>
        </w:rPr>
        <w:fldChar w:fldCharType="begin"/>
      </w:r>
      <w:r>
        <w:rPr>
          <w:rStyle w:val="A5"/>
          <w:rFonts w:cstheme="majorBidi"/>
          <w:color w:val="2E74B5" w:themeColor="accent1" w:themeShade="BF"/>
        </w:rPr>
        <w:instrText xml:space="preserve"> ADDIN EN.REFLIST </w:instrText>
      </w:r>
      <w:r>
        <w:rPr>
          <w:rStyle w:val="A5"/>
          <w:rFonts w:cstheme="majorBidi"/>
          <w:color w:val="2E74B5" w:themeColor="accent1" w:themeShade="BF"/>
        </w:rPr>
        <w:fldChar w:fldCharType="end"/>
      </w:r>
    </w:p>
    <w:sectPr w:rsidR="00A274E1" w:rsidRPr="002B1DB7" w:rsidSect="002B1DB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71" w:right="1440" w:bottom="1035" w:left="1440" w:header="288" w:footer="4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549D" w14:textId="77777777" w:rsidR="00F975C9" w:rsidRDefault="00F975C9" w:rsidP="00F47BA4">
      <w:pPr>
        <w:spacing w:after="0" w:line="240" w:lineRule="auto"/>
      </w:pPr>
      <w:r>
        <w:separator/>
      </w:r>
    </w:p>
  </w:endnote>
  <w:endnote w:type="continuationSeparator" w:id="0">
    <w:p w14:paraId="1FED82B0" w14:textId="77777777" w:rsidR="00F975C9" w:rsidRDefault="00F975C9" w:rsidP="00F4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148891"/>
      <w:docPartObj>
        <w:docPartGallery w:val="Page Numbers (Bottom of Page)"/>
        <w:docPartUnique/>
      </w:docPartObj>
    </w:sdtPr>
    <w:sdtEndPr/>
    <w:sdtContent>
      <w:sdt>
        <w:sdtPr>
          <w:id w:val="-1574811382"/>
          <w:docPartObj>
            <w:docPartGallery w:val="Page Numbers (Top of Page)"/>
            <w:docPartUnique/>
          </w:docPartObj>
        </w:sdtPr>
        <w:sdtEndPr/>
        <w:sdtContent>
          <w:p w14:paraId="3C909B00" w14:textId="77777777" w:rsidR="00461004" w:rsidRPr="00D84903" w:rsidRDefault="00461004" w:rsidP="00AC441D">
            <w:pPr>
              <w:pStyle w:val="Footer"/>
              <w:jc w:val="right"/>
            </w:pPr>
            <w:r w:rsidRPr="00D84903">
              <w:rPr>
                <w:sz w:val="20"/>
                <w:szCs w:val="20"/>
              </w:rPr>
              <w:t xml:space="preserve">Page </w:t>
            </w:r>
            <w:r w:rsidRPr="00D84903">
              <w:rPr>
                <w:bCs/>
                <w:sz w:val="20"/>
                <w:szCs w:val="20"/>
              </w:rPr>
              <w:fldChar w:fldCharType="begin"/>
            </w:r>
            <w:r w:rsidRPr="00D84903">
              <w:rPr>
                <w:bCs/>
                <w:sz w:val="20"/>
                <w:szCs w:val="20"/>
              </w:rPr>
              <w:instrText xml:space="preserve"> PAGE </w:instrText>
            </w:r>
            <w:r w:rsidRPr="00D84903">
              <w:rPr>
                <w:bCs/>
                <w:sz w:val="20"/>
                <w:szCs w:val="20"/>
              </w:rPr>
              <w:fldChar w:fldCharType="separate"/>
            </w:r>
            <w:r w:rsidR="00344488" w:rsidRPr="00D84903">
              <w:rPr>
                <w:bCs/>
                <w:noProof/>
                <w:sz w:val="20"/>
                <w:szCs w:val="20"/>
              </w:rPr>
              <w:t>3</w:t>
            </w:r>
            <w:r w:rsidRPr="00D84903">
              <w:rPr>
                <w:bCs/>
                <w:sz w:val="20"/>
                <w:szCs w:val="20"/>
              </w:rPr>
              <w:fldChar w:fldCharType="end"/>
            </w:r>
            <w:r w:rsidRPr="00D84903">
              <w:rPr>
                <w:sz w:val="20"/>
                <w:szCs w:val="20"/>
              </w:rPr>
              <w:t xml:space="preserve"> of </w:t>
            </w:r>
            <w:r w:rsidRPr="00D84903">
              <w:rPr>
                <w:bCs/>
                <w:sz w:val="20"/>
                <w:szCs w:val="20"/>
              </w:rPr>
              <w:fldChar w:fldCharType="begin"/>
            </w:r>
            <w:r w:rsidRPr="00D84903">
              <w:rPr>
                <w:bCs/>
                <w:sz w:val="20"/>
                <w:szCs w:val="20"/>
              </w:rPr>
              <w:instrText xml:space="preserve"> NUMPAGES  </w:instrText>
            </w:r>
            <w:r w:rsidRPr="00D84903">
              <w:rPr>
                <w:bCs/>
                <w:sz w:val="20"/>
                <w:szCs w:val="20"/>
              </w:rPr>
              <w:fldChar w:fldCharType="separate"/>
            </w:r>
            <w:r w:rsidR="00344488" w:rsidRPr="00D84903">
              <w:rPr>
                <w:bCs/>
                <w:noProof/>
                <w:sz w:val="20"/>
                <w:szCs w:val="20"/>
              </w:rPr>
              <w:t>4</w:t>
            </w:r>
            <w:r w:rsidRPr="00D8490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14758117"/>
          <w:docPartObj>
            <w:docPartGallery w:val="Page Numbers (Top of Page)"/>
            <w:docPartUnique/>
          </w:docPartObj>
        </w:sdtPr>
        <w:sdtEndPr/>
        <w:sdtContent>
          <w:p w14:paraId="53DE4ECF" w14:textId="77777777" w:rsidR="00E14F85" w:rsidRPr="00AC441D" w:rsidRDefault="00461004" w:rsidP="00E14F85">
            <w:pPr>
              <w:pStyle w:val="Footer"/>
              <w:rPr>
                <w:sz w:val="20"/>
                <w:szCs w:val="20"/>
              </w:rPr>
            </w:pPr>
            <w:r w:rsidRPr="00461004">
              <w:rPr>
                <w:b/>
                <w:i/>
                <w:sz w:val="20"/>
                <w:szCs w:val="20"/>
              </w:rPr>
              <w:t>LSOP-Template</w:t>
            </w:r>
            <w:r w:rsidR="00E14F85" w:rsidRPr="00461004">
              <w:rPr>
                <w:b/>
                <w:i/>
                <w:sz w:val="20"/>
                <w:szCs w:val="20"/>
              </w:rPr>
              <w:t>-Revised 12-01-16</w:t>
            </w:r>
            <w:r w:rsidR="00AC441D">
              <w:rPr>
                <w:b/>
                <w:i/>
                <w:sz w:val="20"/>
                <w:szCs w:val="20"/>
              </w:rPr>
              <w:t xml:space="preserve"> – populated 11/2017</w:t>
            </w:r>
            <w:r w:rsidRPr="0046100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  <w:r w:rsidRPr="00461004">
                  <w:rPr>
                    <w:sz w:val="20"/>
                    <w:szCs w:val="20"/>
                  </w:rPr>
                  <w:t xml:space="preserve">Page </w:t>
                </w:r>
                <w:r w:rsidRPr="00461004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461004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461004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344488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461004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461004">
                  <w:rPr>
                    <w:sz w:val="20"/>
                    <w:szCs w:val="20"/>
                  </w:rPr>
                  <w:t xml:space="preserve"> of </w:t>
                </w:r>
                <w:r w:rsidRPr="00461004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461004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461004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344488">
                  <w:rPr>
                    <w:b/>
                    <w:bCs/>
                    <w:noProof/>
                    <w:sz w:val="20"/>
                    <w:szCs w:val="20"/>
                  </w:rPr>
                  <w:t>4</w:t>
                </w:r>
                <w:r w:rsidRPr="00461004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D6C2" w14:textId="77777777" w:rsidR="00F975C9" w:rsidRDefault="00F975C9" w:rsidP="00F47BA4">
      <w:pPr>
        <w:spacing w:after="0" w:line="240" w:lineRule="auto"/>
      </w:pPr>
      <w:r>
        <w:separator/>
      </w:r>
    </w:p>
  </w:footnote>
  <w:footnote w:type="continuationSeparator" w:id="0">
    <w:p w14:paraId="36DE01E4" w14:textId="77777777" w:rsidR="00F975C9" w:rsidRDefault="00F975C9" w:rsidP="00F4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770E" w14:textId="77777777" w:rsidR="00F47BA4" w:rsidRPr="00F47BA4" w:rsidRDefault="00F47BA4" w:rsidP="00F47BA4">
    <w:pPr>
      <w:pStyle w:val="Header"/>
      <w:tabs>
        <w:tab w:val="clear" w:pos="4680"/>
        <w:tab w:val="clear" w:pos="9360"/>
        <w:tab w:val="right" w:pos="10170"/>
      </w:tabs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23E2" w14:textId="0A062C4D" w:rsidR="00630E7B" w:rsidRPr="00630E7B" w:rsidRDefault="00630E7B" w:rsidP="00630E7B">
    <w:pPr>
      <w:tabs>
        <w:tab w:val="center" w:pos="4680"/>
        <w:tab w:val="right" w:pos="9360"/>
      </w:tabs>
      <w:spacing w:after="0" w:line="240" w:lineRule="auto"/>
      <w:ind w:left="-576"/>
    </w:pPr>
    <w:r w:rsidRPr="00630E7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4774" wp14:editId="4D731A76">
              <wp:simplePos x="0" y="0"/>
              <wp:positionH relativeFrom="column">
                <wp:posOffset>2895600</wp:posOffset>
              </wp:positionH>
              <wp:positionV relativeFrom="paragraph">
                <wp:posOffset>-68580</wp:posOffset>
              </wp:positionV>
              <wp:extent cx="3438525" cy="848995"/>
              <wp:effectExtent l="0" t="0" r="952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3DE489" w14:textId="77777777" w:rsidR="00630E7B" w:rsidRPr="00BF4C67" w:rsidRDefault="00630E7B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 xml:space="preserve">Policies, Programs </w:t>
                          </w:r>
                        </w:p>
                        <w:p w14:paraId="7C753F45" w14:textId="77777777" w:rsidR="00630E7B" w:rsidRPr="00630E7B" w:rsidRDefault="00630E7B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6"/>
                              <w:szCs w:val="36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>and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965477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28pt;margin-top:-5.35pt;width:270.7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" fillcolor="window" stroked="f" strokeweight=".5pt">
              <v:path arrowok="t"/>
              <v:textbox>
                <w:txbxContent>
                  <w:p w14:paraId="573DE489" w14:textId="77777777" w:rsidR="00630E7B" w:rsidRPr="00BF4C67" w:rsidRDefault="00630E7B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 xml:space="preserve">Policies, Programs </w:t>
                    </w:r>
                  </w:p>
                  <w:p w14:paraId="7C753F45" w14:textId="77777777" w:rsidR="00630E7B" w:rsidRPr="00630E7B" w:rsidRDefault="00630E7B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6"/>
                        <w:szCs w:val="36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>and Procedures</w:t>
                    </w:r>
                  </w:p>
                </w:txbxContent>
              </v:textbox>
            </v:shape>
          </w:pict>
        </mc:Fallback>
      </mc:AlternateContent>
    </w:r>
    <w:r w:rsidRPr="00630E7B">
      <w:rPr>
        <w:noProof/>
        <w:lang w:eastAsia="zh-CN"/>
      </w:rPr>
      <w:drawing>
        <wp:inline distT="0" distB="0" distL="0" distR="0" wp14:anchorId="53CAFB3B" wp14:editId="2D14E286">
          <wp:extent cx="1311910" cy="389890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C67">
      <w:tab/>
    </w:r>
    <w:r w:rsidR="00BF4C67"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EC"/>
    <w:multiLevelType w:val="hybridMultilevel"/>
    <w:tmpl w:val="054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DB2"/>
    <w:multiLevelType w:val="hybridMultilevel"/>
    <w:tmpl w:val="B69E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194"/>
    <w:multiLevelType w:val="multilevel"/>
    <w:tmpl w:val="F0988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A5A8C"/>
    <w:multiLevelType w:val="hybridMultilevel"/>
    <w:tmpl w:val="C81C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442"/>
    <w:multiLevelType w:val="hybridMultilevel"/>
    <w:tmpl w:val="517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33BF"/>
    <w:multiLevelType w:val="multilevel"/>
    <w:tmpl w:val="4A16B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65739"/>
    <w:multiLevelType w:val="hybridMultilevel"/>
    <w:tmpl w:val="EFB6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E86"/>
    <w:multiLevelType w:val="hybridMultilevel"/>
    <w:tmpl w:val="7262B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D2DA2"/>
    <w:multiLevelType w:val="hybridMultilevel"/>
    <w:tmpl w:val="99A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5171"/>
    <w:multiLevelType w:val="hybridMultilevel"/>
    <w:tmpl w:val="274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01FDC"/>
    <w:multiLevelType w:val="hybridMultilevel"/>
    <w:tmpl w:val="F84A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3F7F"/>
    <w:multiLevelType w:val="hybridMultilevel"/>
    <w:tmpl w:val="545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6422"/>
    <w:multiLevelType w:val="multilevel"/>
    <w:tmpl w:val="B712A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A0FD0"/>
    <w:multiLevelType w:val="hybridMultilevel"/>
    <w:tmpl w:val="88F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3E04"/>
    <w:multiLevelType w:val="hybridMultilevel"/>
    <w:tmpl w:val="AFF03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kIDS1NjYwtLUyMDAyUdpeDU4uLM/DyQAqNaADCkyFE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0sx5xx3fsxf1e9dzopwerwst25f22wxtav&quot;&gt;My EndNote Library&lt;record-ids&gt;&lt;item&gt;15&lt;/item&gt;&lt;/record-ids&gt;&lt;/item&gt;&lt;/Libraries&gt;"/>
  </w:docVars>
  <w:rsids>
    <w:rsidRoot w:val="00D61F7F"/>
    <w:rsid w:val="0000125A"/>
    <w:rsid w:val="000045BC"/>
    <w:rsid w:val="00004B57"/>
    <w:rsid w:val="00012B2D"/>
    <w:rsid w:val="00035807"/>
    <w:rsid w:val="0004358F"/>
    <w:rsid w:val="000570F1"/>
    <w:rsid w:val="000630A4"/>
    <w:rsid w:val="00093F40"/>
    <w:rsid w:val="00097D23"/>
    <w:rsid w:val="000B3B89"/>
    <w:rsid w:val="000C2F8A"/>
    <w:rsid w:val="00105131"/>
    <w:rsid w:val="00113202"/>
    <w:rsid w:val="0011390D"/>
    <w:rsid w:val="001711BA"/>
    <w:rsid w:val="00174A02"/>
    <w:rsid w:val="00181E6C"/>
    <w:rsid w:val="00190254"/>
    <w:rsid w:val="001946D3"/>
    <w:rsid w:val="001A2954"/>
    <w:rsid w:val="001C59EE"/>
    <w:rsid w:val="00202ED1"/>
    <w:rsid w:val="002111F0"/>
    <w:rsid w:val="002127DB"/>
    <w:rsid w:val="00214CDD"/>
    <w:rsid w:val="00230C36"/>
    <w:rsid w:val="00241FD1"/>
    <w:rsid w:val="002521BB"/>
    <w:rsid w:val="002561C3"/>
    <w:rsid w:val="002B1DB7"/>
    <w:rsid w:val="002B2A66"/>
    <w:rsid w:val="002C5B67"/>
    <w:rsid w:val="002E7ECF"/>
    <w:rsid w:val="003010B5"/>
    <w:rsid w:val="00302DE4"/>
    <w:rsid w:val="0032210F"/>
    <w:rsid w:val="00341B0B"/>
    <w:rsid w:val="00344488"/>
    <w:rsid w:val="003603B7"/>
    <w:rsid w:val="003626A7"/>
    <w:rsid w:val="00362737"/>
    <w:rsid w:val="00370010"/>
    <w:rsid w:val="00372EFD"/>
    <w:rsid w:val="00391962"/>
    <w:rsid w:val="003D78C0"/>
    <w:rsid w:val="003F68B0"/>
    <w:rsid w:val="004074D6"/>
    <w:rsid w:val="00417B69"/>
    <w:rsid w:val="00427210"/>
    <w:rsid w:val="004448BB"/>
    <w:rsid w:val="00454B4E"/>
    <w:rsid w:val="00456C66"/>
    <w:rsid w:val="00461004"/>
    <w:rsid w:val="00466E18"/>
    <w:rsid w:val="00481C75"/>
    <w:rsid w:val="00482C81"/>
    <w:rsid w:val="00494712"/>
    <w:rsid w:val="004A0961"/>
    <w:rsid w:val="004D48FE"/>
    <w:rsid w:val="004D6024"/>
    <w:rsid w:val="004D7938"/>
    <w:rsid w:val="004E3E34"/>
    <w:rsid w:val="004F7A77"/>
    <w:rsid w:val="00507D80"/>
    <w:rsid w:val="00510912"/>
    <w:rsid w:val="00512C43"/>
    <w:rsid w:val="00517B30"/>
    <w:rsid w:val="00572E92"/>
    <w:rsid w:val="0059513F"/>
    <w:rsid w:val="00595E1A"/>
    <w:rsid w:val="005A0645"/>
    <w:rsid w:val="005A63AD"/>
    <w:rsid w:val="005A7FCC"/>
    <w:rsid w:val="005B4023"/>
    <w:rsid w:val="005B5F6D"/>
    <w:rsid w:val="005D30A6"/>
    <w:rsid w:val="00600402"/>
    <w:rsid w:val="0060252D"/>
    <w:rsid w:val="00607077"/>
    <w:rsid w:val="00630E7B"/>
    <w:rsid w:val="006400BB"/>
    <w:rsid w:val="006405D4"/>
    <w:rsid w:val="00665470"/>
    <w:rsid w:val="006A7C58"/>
    <w:rsid w:val="006A7E07"/>
    <w:rsid w:val="006B749A"/>
    <w:rsid w:val="00705A23"/>
    <w:rsid w:val="00712EF5"/>
    <w:rsid w:val="00796F80"/>
    <w:rsid w:val="007B2FF0"/>
    <w:rsid w:val="007B71F9"/>
    <w:rsid w:val="007D4394"/>
    <w:rsid w:val="007E5EFC"/>
    <w:rsid w:val="00810D6B"/>
    <w:rsid w:val="00824A7A"/>
    <w:rsid w:val="008318B5"/>
    <w:rsid w:val="00835F4A"/>
    <w:rsid w:val="00842745"/>
    <w:rsid w:val="008D5B83"/>
    <w:rsid w:val="008F264B"/>
    <w:rsid w:val="00925070"/>
    <w:rsid w:val="009475E4"/>
    <w:rsid w:val="00954999"/>
    <w:rsid w:val="00983D3C"/>
    <w:rsid w:val="0098572B"/>
    <w:rsid w:val="009A1211"/>
    <w:rsid w:val="009B3311"/>
    <w:rsid w:val="009C65C9"/>
    <w:rsid w:val="009D291D"/>
    <w:rsid w:val="009F0B74"/>
    <w:rsid w:val="009F28F5"/>
    <w:rsid w:val="00A030D5"/>
    <w:rsid w:val="00A0508A"/>
    <w:rsid w:val="00A07683"/>
    <w:rsid w:val="00A12A39"/>
    <w:rsid w:val="00A17111"/>
    <w:rsid w:val="00A2074A"/>
    <w:rsid w:val="00A23588"/>
    <w:rsid w:val="00A274E1"/>
    <w:rsid w:val="00A31C67"/>
    <w:rsid w:val="00A358E6"/>
    <w:rsid w:val="00A4643B"/>
    <w:rsid w:val="00A522B6"/>
    <w:rsid w:val="00A95A1B"/>
    <w:rsid w:val="00AC441D"/>
    <w:rsid w:val="00AE4C77"/>
    <w:rsid w:val="00AE5261"/>
    <w:rsid w:val="00AF2879"/>
    <w:rsid w:val="00AF7AAF"/>
    <w:rsid w:val="00B1355E"/>
    <w:rsid w:val="00B24BA7"/>
    <w:rsid w:val="00B25C2C"/>
    <w:rsid w:val="00B348D7"/>
    <w:rsid w:val="00B6033D"/>
    <w:rsid w:val="00B836CF"/>
    <w:rsid w:val="00B84A25"/>
    <w:rsid w:val="00BA7E2A"/>
    <w:rsid w:val="00BC2700"/>
    <w:rsid w:val="00BE447C"/>
    <w:rsid w:val="00BE7B97"/>
    <w:rsid w:val="00BF4C67"/>
    <w:rsid w:val="00C06577"/>
    <w:rsid w:val="00C06B85"/>
    <w:rsid w:val="00C37F40"/>
    <w:rsid w:val="00C622BA"/>
    <w:rsid w:val="00C67366"/>
    <w:rsid w:val="00C76674"/>
    <w:rsid w:val="00C85102"/>
    <w:rsid w:val="00C863B7"/>
    <w:rsid w:val="00C94DA5"/>
    <w:rsid w:val="00C954F9"/>
    <w:rsid w:val="00CB2D2B"/>
    <w:rsid w:val="00CB3CBF"/>
    <w:rsid w:val="00CB489C"/>
    <w:rsid w:val="00CB54B6"/>
    <w:rsid w:val="00CD38FE"/>
    <w:rsid w:val="00CE5449"/>
    <w:rsid w:val="00CE75EA"/>
    <w:rsid w:val="00D04011"/>
    <w:rsid w:val="00D2620A"/>
    <w:rsid w:val="00D409EA"/>
    <w:rsid w:val="00D61BA2"/>
    <w:rsid w:val="00D61F7F"/>
    <w:rsid w:val="00D63B1D"/>
    <w:rsid w:val="00D74F73"/>
    <w:rsid w:val="00D84903"/>
    <w:rsid w:val="00DA629D"/>
    <w:rsid w:val="00DD2C4F"/>
    <w:rsid w:val="00DE5088"/>
    <w:rsid w:val="00DF0237"/>
    <w:rsid w:val="00E01D66"/>
    <w:rsid w:val="00E14F85"/>
    <w:rsid w:val="00E16800"/>
    <w:rsid w:val="00E4702C"/>
    <w:rsid w:val="00E51A8A"/>
    <w:rsid w:val="00EA36FA"/>
    <w:rsid w:val="00EE3506"/>
    <w:rsid w:val="00EF1869"/>
    <w:rsid w:val="00F04168"/>
    <w:rsid w:val="00F12FC2"/>
    <w:rsid w:val="00F412E4"/>
    <w:rsid w:val="00F47BA4"/>
    <w:rsid w:val="00F6708C"/>
    <w:rsid w:val="00F673A9"/>
    <w:rsid w:val="00F711C6"/>
    <w:rsid w:val="00F72EEE"/>
    <w:rsid w:val="00F975C9"/>
    <w:rsid w:val="00FA16B2"/>
    <w:rsid w:val="00FB2370"/>
    <w:rsid w:val="00FC4552"/>
    <w:rsid w:val="00FE401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50E74"/>
  <w15:chartTrackingRefBased/>
  <w15:docId w15:val="{54778D29-CA25-4851-A758-B387F54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6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7F"/>
    <w:pPr>
      <w:autoSpaceDE w:val="0"/>
      <w:autoSpaceDN w:val="0"/>
      <w:adjustRightInd w:val="0"/>
      <w:spacing w:after="0" w:line="240" w:lineRule="auto"/>
    </w:pPr>
    <w:rPr>
      <w:rFonts w:ascii="Hoefler Text" w:hAnsi="Hoefler Text" w:cs="Hoefler Text"/>
      <w:color w:val="000000"/>
      <w:sz w:val="24"/>
      <w:szCs w:val="24"/>
    </w:rPr>
  </w:style>
  <w:style w:type="character" w:customStyle="1" w:styleId="A5">
    <w:name w:val="A5"/>
    <w:uiPriority w:val="99"/>
    <w:rsid w:val="00D61F7F"/>
    <w:rPr>
      <w:rFonts w:cs="Hoefler Text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1F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1F7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8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4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A4"/>
  </w:style>
  <w:style w:type="paragraph" w:styleId="Footer">
    <w:name w:val="footer"/>
    <w:basedOn w:val="Normal"/>
    <w:link w:val="Foot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A4"/>
  </w:style>
  <w:style w:type="paragraph" w:styleId="ListParagraph">
    <w:name w:val="List Paragraph"/>
    <w:basedOn w:val="Normal"/>
    <w:uiPriority w:val="34"/>
    <w:qFormat/>
    <w:rsid w:val="001139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12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FC4552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FC4552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301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conn.edu/2012/07/30/working-alone-polic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licy.uconn.edu/2011/05/19/health-and-safet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uconn.edu/Chemical/ChemWasteDisp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FA24-9640-2A47-850A-7E7C29C5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Cindy</dc:creator>
  <cp:keywords/>
  <dc:description/>
  <cp:lastModifiedBy>Christian Brückner</cp:lastModifiedBy>
  <cp:revision>39</cp:revision>
  <cp:lastPrinted>2018-04-18T00:10:00Z</cp:lastPrinted>
  <dcterms:created xsi:type="dcterms:W3CDTF">2017-11-21T20:25:00Z</dcterms:created>
  <dcterms:modified xsi:type="dcterms:W3CDTF">2018-04-18T00:10:00Z</dcterms:modified>
</cp:coreProperties>
</file>