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77"/>
        <w:gridCol w:w="5423"/>
      </w:tblGrid>
      <w:tr w:rsidR="00C85102" w:rsidRPr="00C85102" w14:paraId="2CAF35CE" w14:textId="77777777" w:rsidTr="005222BA">
        <w:trPr>
          <w:trHeight w:val="720"/>
          <w:jc w:val="center"/>
        </w:trPr>
        <w:tc>
          <w:tcPr>
            <w:tcW w:w="10800" w:type="dxa"/>
            <w:gridSpan w:val="2"/>
            <w:shd w:val="clear" w:color="auto" w:fill="10253F"/>
            <w:vAlign w:val="center"/>
          </w:tcPr>
          <w:p w14:paraId="660F8C4C" w14:textId="7D86244F" w:rsidR="00C85102" w:rsidRPr="006D22C3" w:rsidRDefault="00510912" w:rsidP="006D22C3">
            <w:pPr>
              <w:widowControl w:val="0"/>
              <w:spacing w:before="80" w:after="80" w:line="240" w:lineRule="auto"/>
              <w:jc w:val="center"/>
              <w:rPr>
                <w:rFonts w:ascii="Aparajita" w:eastAsia="Cambria" w:hAnsi="Aparajita" w:cs="Aparajita"/>
                <w:b/>
                <w:snapToGrid w:val="0"/>
                <w:color w:val="FFFFFF"/>
                <w:sz w:val="28"/>
                <w:szCs w:val="28"/>
              </w:rPr>
            </w:pPr>
            <w:r w:rsidRPr="006D22C3">
              <w:rPr>
                <w:rFonts w:ascii="Aparajita" w:eastAsia="Times New Roman" w:hAnsi="Aparajita" w:cs="Aparajita"/>
                <w:b/>
                <w:snapToGrid w:val="0"/>
                <w:sz w:val="28"/>
                <w:szCs w:val="28"/>
              </w:rPr>
              <w:t xml:space="preserve">Brueckner </w:t>
            </w:r>
            <w:r w:rsidR="00C85102" w:rsidRPr="006D22C3">
              <w:rPr>
                <w:rFonts w:ascii="Aparajita" w:eastAsia="Times New Roman" w:hAnsi="Aparajita" w:cs="Aparajita"/>
                <w:b/>
                <w:snapToGrid w:val="0"/>
                <w:sz w:val="28"/>
                <w:szCs w:val="28"/>
              </w:rPr>
              <w:t xml:space="preserve">Lab-Specific </w:t>
            </w:r>
            <w:r w:rsidR="00C85102" w:rsidRPr="006D22C3">
              <w:rPr>
                <w:rFonts w:ascii="Aparajita" w:eastAsia="Times New Roman" w:hAnsi="Aparajita" w:cs="Aparajita"/>
                <w:b/>
                <w:snapToGrid w:val="0"/>
                <w:sz w:val="28"/>
                <w:szCs w:val="28"/>
              </w:rPr>
              <w:br w:type="page"/>
            </w:r>
            <w:r w:rsidR="00C85102" w:rsidRPr="006D22C3">
              <w:rPr>
                <w:rFonts w:ascii="Aparajita" w:eastAsia="Cambria" w:hAnsi="Aparajita" w:cs="Aparajita"/>
                <w:b/>
                <w:snapToGrid w:val="0"/>
                <w:color w:val="FFFFFF"/>
                <w:sz w:val="28"/>
                <w:szCs w:val="28"/>
              </w:rPr>
              <w:t xml:space="preserve">Standard Operating Procedure </w:t>
            </w:r>
            <w:r w:rsidR="00AC441D" w:rsidRPr="006D22C3">
              <w:rPr>
                <w:rFonts w:ascii="Aparajita" w:eastAsia="Cambria" w:hAnsi="Aparajita" w:cs="Aparajita"/>
                <w:b/>
                <w:snapToGrid w:val="0"/>
                <w:color w:val="FFFFFF"/>
                <w:sz w:val="28"/>
                <w:szCs w:val="28"/>
              </w:rPr>
              <w:t>(LSOP)</w:t>
            </w:r>
            <w:r w:rsidR="006D22C3" w:rsidRPr="006D22C3">
              <w:rPr>
                <w:rFonts w:ascii="Aparajita" w:eastAsia="Cambria" w:hAnsi="Aparajita" w:cs="Aparajita"/>
                <w:b/>
                <w:snapToGrid w:val="0"/>
                <w:color w:val="FFFFFF"/>
                <w:sz w:val="28"/>
                <w:szCs w:val="28"/>
              </w:rPr>
              <w:t>:</w:t>
            </w:r>
          </w:p>
          <w:p w14:paraId="41DF4036" w14:textId="55ECD965" w:rsidR="006D22C3" w:rsidRPr="00C85102" w:rsidRDefault="006D22C3" w:rsidP="006D22C3">
            <w:pPr>
              <w:widowControl w:val="0"/>
              <w:spacing w:before="80" w:after="80" w:line="240" w:lineRule="auto"/>
              <w:jc w:val="center"/>
              <w:rPr>
                <w:rFonts w:ascii="Aparajita" w:eastAsia="Cambria" w:hAnsi="Aparajita" w:cs="Aparajita"/>
                <w:b/>
                <w:snapToGrid w:val="0"/>
                <w:color w:val="FFFFFF"/>
                <w:sz w:val="36"/>
                <w:szCs w:val="36"/>
              </w:rPr>
            </w:pPr>
            <w:r w:rsidRPr="006D22C3">
              <w:rPr>
                <w:rFonts w:ascii="Aparajita" w:eastAsia="Cambria" w:hAnsi="Aparajita" w:cs="Aparajita"/>
                <w:b/>
                <w:snapToGrid w:val="0"/>
                <w:color w:val="FFFFFF"/>
                <w:sz w:val="28"/>
                <w:szCs w:val="28"/>
              </w:rPr>
              <w:t>Flame Drying and Activation of Molecular Sieves</w:t>
            </w:r>
          </w:p>
        </w:tc>
      </w:tr>
      <w:tr w:rsidR="00C85102" w:rsidRPr="00C85102" w14:paraId="6FDC8C9B" w14:textId="77777777" w:rsidTr="005222BA">
        <w:trPr>
          <w:trHeight w:val="432"/>
          <w:jc w:val="center"/>
        </w:trPr>
        <w:tc>
          <w:tcPr>
            <w:tcW w:w="10800" w:type="dxa"/>
            <w:gridSpan w:val="2"/>
            <w:shd w:val="clear" w:color="auto" w:fill="FFFFFF" w:themeFill="background1"/>
            <w:vAlign w:val="center"/>
          </w:tcPr>
          <w:p w14:paraId="58AFEB23" w14:textId="77777777"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Investigator(PI)</w:t>
            </w:r>
            <w:r w:rsidRPr="004A0961">
              <w:rPr>
                <w:rFonts w:eastAsia="Times New Roman" w:cs="Aparajita"/>
                <w:b/>
                <w:snapToGrid w:val="0"/>
              </w:rPr>
              <w:t>:</w:t>
            </w:r>
            <w:r w:rsidR="00181E6C">
              <w:rPr>
                <w:rFonts w:eastAsia="Times New Roman" w:cs="Aparajita"/>
                <w:snapToGrid w:val="0"/>
              </w:rPr>
              <w:t xml:space="preserve"> Christian Brueckner</w:t>
            </w:r>
          </w:p>
        </w:tc>
      </w:tr>
      <w:tr w:rsidR="00C85102" w:rsidRPr="00C85102" w14:paraId="13B36A4D" w14:textId="77777777" w:rsidTr="005222BA">
        <w:trPr>
          <w:trHeight w:val="432"/>
          <w:jc w:val="center"/>
        </w:trPr>
        <w:tc>
          <w:tcPr>
            <w:tcW w:w="5377" w:type="dxa"/>
            <w:shd w:val="clear" w:color="auto" w:fill="FFFFFF" w:themeFill="background1"/>
            <w:vAlign w:val="center"/>
          </w:tcPr>
          <w:p w14:paraId="7B0B0FEA"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5423" w:type="dxa"/>
            <w:shd w:val="clear" w:color="auto" w:fill="FFFFFF" w:themeFill="background1"/>
            <w:vAlign w:val="center"/>
          </w:tcPr>
          <w:p w14:paraId="726E7CB7"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1711BA" w:rsidRPr="00C85102" w14:paraId="103E91FB" w14:textId="77777777" w:rsidTr="005222BA">
        <w:trPr>
          <w:trHeight w:val="432"/>
          <w:jc w:val="center"/>
        </w:trPr>
        <w:tc>
          <w:tcPr>
            <w:tcW w:w="5377" w:type="dxa"/>
            <w:shd w:val="clear" w:color="auto" w:fill="FFFFFF" w:themeFill="background1"/>
            <w:vAlign w:val="center"/>
          </w:tcPr>
          <w:p w14:paraId="6501BC26"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5423" w:type="dxa"/>
            <w:shd w:val="clear" w:color="auto" w:fill="FFFFFF" w:themeFill="background1"/>
            <w:vAlign w:val="center"/>
          </w:tcPr>
          <w:p w14:paraId="0E9BF625"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842745" w:rsidRPr="00C85102" w14:paraId="67BA23AE" w14:textId="77777777" w:rsidTr="005222BA">
        <w:trPr>
          <w:trHeight w:val="432"/>
          <w:jc w:val="center"/>
        </w:trPr>
        <w:tc>
          <w:tcPr>
            <w:tcW w:w="10800" w:type="dxa"/>
            <w:gridSpan w:val="2"/>
            <w:shd w:val="clear" w:color="auto" w:fill="000E2F"/>
            <w:vAlign w:val="center"/>
          </w:tcPr>
          <w:p w14:paraId="0A292697" w14:textId="1B5FBF62" w:rsidR="00842745" w:rsidRPr="00174A02" w:rsidRDefault="00EA36FA" w:rsidP="006D22C3">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SECTION 1 – PROCESS</w:t>
            </w:r>
            <w:r w:rsidR="006D22C3">
              <w:rPr>
                <w:rFonts w:asciiTheme="minorHAnsi" w:hAnsiTheme="minorHAnsi"/>
                <w:b/>
                <w:color w:val="FFFFFF" w:themeColor="background1"/>
                <w:sz w:val="24"/>
                <w:szCs w:val="24"/>
              </w:rPr>
              <w:t xml:space="preserve"> </w:t>
            </w:r>
            <w:r w:rsidR="00427210">
              <w:rPr>
                <w:rFonts w:asciiTheme="minorHAnsi" w:hAnsiTheme="minorHAnsi"/>
                <w:b/>
                <w:color w:val="FFFFFF" w:themeColor="background1"/>
                <w:sz w:val="24"/>
                <w:szCs w:val="24"/>
              </w:rPr>
              <w:t xml:space="preserve">and </w:t>
            </w:r>
            <w:r w:rsidR="000570F1">
              <w:rPr>
                <w:rFonts w:asciiTheme="minorHAnsi" w:hAnsiTheme="minorHAnsi"/>
                <w:b/>
                <w:color w:val="FFFFFF" w:themeColor="background1"/>
                <w:sz w:val="24"/>
                <w:szCs w:val="24"/>
              </w:rPr>
              <w:t>HAZARDS INVOLVED</w:t>
            </w:r>
          </w:p>
        </w:tc>
      </w:tr>
      <w:tr w:rsidR="00842745" w:rsidRPr="00362737" w14:paraId="4B0EF2FC" w14:textId="77777777" w:rsidTr="005222BA">
        <w:trPr>
          <w:trHeight w:val="432"/>
          <w:jc w:val="center"/>
        </w:trPr>
        <w:tc>
          <w:tcPr>
            <w:tcW w:w="10800" w:type="dxa"/>
            <w:gridSpan w:val="2"/>
            <w:shd w:val="clear" w:color="auto" w:fill="FFFFFF" w:themeFill="background1"/>
            <w:vAlign w:val="center"/>
          </w:tcPr>
          <w:p w14:paraId="07449056" w14:textId="460A3162" w:rsidR="005609BB" w:rsidRDefault="00BC5925" w:rsidP="003504A2">
            <w:pPr>
              <w:widowControl w:val="0"/>
              <w:spacing w:before="80" w:after="80"/>
            </w:pPr>
            <w:r>
              <w:t>Flame drying</w:t>
            </w:r>
            <w:r w:rsidR="003504A2">
              <w:t xml:space="preserve"> </w:t>
            </w:r>
            <w:r w:rsidR="005F4810">
              <w:t>and a</w:t>
            </w:r>
            <w:r w:rsidR="003504A2">
              <w:t>c</w:t>
            </w:r>
            <w:r w:rsidR="00BB0F06">
              <w:t>tivation of molecular sieves</w:t>
            </w:r>
            <w:r w:rsidR="006D22C3">
              <w:t xml:space="preserve"> involves the heating of glassware (with or without molecular sieves) using an open flame of a high-temperature het gun under high vacuum</w:t>
            </w:r>
          </w:p>
          <w:p w14:paraId="39B0B4A5" w14:textId="5B23FCF5" w:rsidR="00BC5925" w:rsidRPr="0055105C" w:rsidRDefault="005F4810" w:rsidP="006D22C3">
            <w:pPr>
              <w:widowControl w:val="0"/>
              <w:spacing w:before="80" w:after="80"/>
            </w:pPr>
            <w:r>
              <w:t>Hazards</w:t>
            </w:r>
            <w:r w:rsidR="006D22C3">
              <w:t xml:space="preserve">: </w:t>
            </w:r>
            <w:r w:rsidR="00BC5925">
              <w:t>Open flame, hot glass wares</w:t>
            </w:r>
            <w:r w:rsidR="006D22C3">
              <w:t>, g</w:t>
            </w:r>
            <w:r w:rsidR="003504A2" w:rsidRPr="003504A2">
              <w:t xml:space="preserve">lassware </w:t>
            </w:r>
            <w:r w:rsidR="006D22C3">
              <w:t>u</w:t>
            </w:r>
            <w:r w:rsidR="003504A2" w:rsidRPr="003504A2">
              <w:t xml:space="preserve">nder </w:t>
            </w:r>
            <w:r w:rsidR="006D22C3">
              <w:t>vacuum</w:t>
            </w:r>
          </w:p>
        </w:tc>
      </w:tr>
      <w:tr w:rsidR="00842745" w:rsidRPr="00C85102" w14:paraId="062147E8" w14:textId="77777777" w:rsidTr="005222BA">
        <w:trPr>
          <w:trHeight w:val="432"/>
          <w:jc w:val="center"/>
        </w:trPr>
        <w:tc>
          <w:tcPr>
            <w:tcW w:w="10800" w:type="dxa"/>
            <w:gridSpan w:val="2"/>
            <w:shd w:val="clear" w:color="auto" w:fill="000E2F"/>
            <w:vAlign w:val="center"/>
          </w:tcPr>
          <w:p w14:paraId="178C8D9C"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842745" w:rsidRPr="00362737" w14:paraId="48B5FDCF" w14:textId="77777777" w:rsidTr="005222BA">
        <w:trPr>
          <w:trHeight w:val="1565"/>
          <w:jc w:val="center"/>
        </w:trPr>
        <w:tc>
          <w:tcPr>
            <w:tcW w:w="10800" w:type="dxa"/>
            <w:gridSpan w:val="2"/>
            <w:shd w:val="clear" w:color="auto" w:fill="FFFFFF" w:themeFill="background1"/>
            <w:vAlign w:val="center"/>
          </w:tcPr>
          <w:p w14:paraId="52928B37" w14:textId="77777777" w:rsidR="006D22C3" w:rsidRDefault="006D22C3" w:rsidP="00855D0C">
            <w:pPr>
              <w:pStyle w:val="ListParagraph"/>
              <w:widowControl w:val="0"/>
              <w:numPr>
                <w:ilvl w:val="0"/>
                <w:numId w:val="6"/>
              </w:numPr>
              <w:spacing w:before="120" w:after="120" w:line="240" w:lineRule="auto"/>
            </w:pPr>
            <w:r>
              <w:t xml:space="preserve">Anyone using the chemicals and procedures described herein needs to have undergone the annual EH&amp;S </w:t>
            </w:r>
            <w:hyperlink r:id="rId8" w:history="1">
              <w:r w:rsidRPr="007815C3">
                <w:rPr>
                  <w:rStyle w:val="Hyperlink"/>
                </w:rPr>
                <w:t>Chemical Hygiene Training</w:t>
              </w:r>
            </w:hyperlink>
            <w:r>
              <w:t>:</w:t>
            </w:r>
          </w:p>
          <w:p w14:paraId="5AF3A0B5" w14:textId="1019E81C" w:rsidR="006D22C3" w:rsidRDefault="006D22C3" w:rsidP="00855D0C">
            <w:pPr>
              <w:pStyle w:val="ListParagraph"/>
              <w:widowControl w:val="0"/>
              <w:numPr>
                <w:ilvl w:val="0"/>
                <w:numId w:val="6"/>
              </w:numPr>
              <w:spacing w:before="120" w:after="120" w:line="240" w:lineRule="auto"/>
            </w:pPr>
            <w:r>
              <w:t xml:space="preserve">Be aware of the </w:t>
            </w:r>
            <w:r w:rsidRPr="00362737">
              <w:t>applicable safety data sheets</w:t>
            </w:r>
            <w:r w:rsidR="00855D0C">
              <w:t xml:space="preserve"> (</w:t>
            </w:r>
            <w:r>
              <w:t xml:space="preserve">SDS) if molecular sieves are involved: </w:t>
            </w:r>
            <w:hyperlink r:id="rId9" w:history="1">
              <w:r w:rsidRPr="009254A8">
                <w:rPr>
                  <w:rStyle w:val="Hyperlink"/>
                  <w:rFonts w:eastAsia="Times New Roman" w:cs="Aparajita"/>
                  <w:snapToGrid w:val="0"/>
                </w:rPr>
                <w:t>http://www.msds.com</w:t>
              </w:r>
            </w:hyperlink>
          </w:p>
          <w:p w14:paraId="7F53B0E3" w14:textId="4F6936E4" w:rsidR="00BC5925" w:rsidRPr="0093274B" w:rsidRDefault="00036D6F" w:rsidP="006D22C3">
            <w:pPr>
              <w:pStyle w:val="ListParagraph"/>
              <w:widowControl w:val="0"/>
              <w:numPr>
                <w:ilvl w:val="0"/>
                <w:numId w:val="6"/>
              </w:numPr>
              <w:spacing w:after="0" w:line="240" w:lineRule="auto"/>
              <w:rPr>
                <w:rFonts w:cs="Tahoma"/>
                <w:color w:val="000000"/>
                <w:shd w:val="clear" w:color="auto" w:fill="FFFFFF"/>
              </w:rPr>
            </w:pPr>
            <w:hyperlink r:id="rId10" w:history="1">
              <w:r w:rsidR="006D22C3" w:rsidRPr="00362737">
                <w:rPr>
                  <w:rStyle w:val="Hyperlink"/>
                </w:rPr>
                <w:t>Working Alone</w:t>
              </w:r>
            </w:hyperlink>
            <w:r w:rsidR="006D22C3" w:rsidRPr="00362737">
              <w:t xml:space="preserve"> </w:t>
            </w:r>
            <w:r w:rsidR="006D22C3">
              <w:t>is not permitted when using chemicals or processes described in this LSOP</w:t>
            </w:r>
          </w:p>
        </w:tc>
      </w:tr>
      <w:tr w:rsidR="00842745" w:rsidRPr="00C85102" w14:paraId="327A3CAB" w14:textId="77777777" w:rsidTr="005222BA">
        <w:trPr>
          <w:trHeight w:val="432"/>
          <w:jc w:val="center"/>
        </w:trPr>
        <w:tc>
          <w:tcPr>
            <w:tcW w:w="10800" w:type="dxa"/>
            <w:gridSpan w:val="2"/>
            <w:shd w:val="clear" w:color="auto" w:fill="000E2F"/>
            <w:vAlign w:val="center"/>
          </w:tcPr>
          <w:p w14:paraId="08D6C618" w14:textId="2431572B" w:rsidR="00842745" w:rsidRPr="00174A02" w:rsidRDefault="00855D0C" w:rsidP="00C76674">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3 </w:t>
            </w:r>
            <w:r w:rsidRPr="00174A02">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 xml:space="preserve"> ENGINEERING CONTROLS</w:t>
            </w:r>
          </w:p>
        </w:tc>
      </w:tr>
      <w:tr w:rsidR="00C76674" w:rsidRPr="00362737" w14:paraId="5124CE86" w14:textId="77777777" w:rsidTr="005222BA">
        <w:trPr>
          <w:trHeight w:val="432"/>
          <w:jc w:val="center"/>
        </w:trPr>
        <w:tc>
          <w:tcPr>
            <w:tcW w:w="10800" w:type="dxa"/>
            <w:gridSpan w:val="2"/>
            <w:shd w:val="clear" w:color="auto" w:fill="FFFFFF" w:themeFill="background1"/>
            <w:vAlign w:val="center"/>
          </w:tcPr>
          <w:p w14:paraId="16763D92" w14:textId="4CEA4327" w:rsidR="003A6AE1" w:rsidRPr="00362737" w:rsidRDefault="003A6AE1" w:rsidP="006D22C3">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80" w:after="80"/>
            </w:pPr>
            <w:r w:rsidRPr="005222BA">
              <w:t xml:space="preserve">Use adequate general or local exhaust ventilation to keep </w:t>
            </w:r>
            <w:r w:rsidR="006D22C3" w:rsidRPr="005222BA">
              <w:t>heat from building up</w:t>
            </w:r>
          </w:p>
        </w:tc>
      </w:tr>
      <w:tr w:rsidR="00842745" w:rsidRPr="00C85102" w14:paraId="6D83B2B1" w14:textId="77777777" w:rsidTr="005222BA">
        <w:trPr>
          <w:trHeight w:val="432"/>
          <w:jc w:val="center"/>
        </w:trPr>
        <w:tc>
          <w:tcPr>
            <w:tcW w:w="10800" w:type="dxa"/>
            <w:gridSpan w:val="2"/>
            <w:shd w:val="clear" w:color="auto" w:fill="000E2F"/>
            <w:vAlign w:val="center"/>
          </w:tcPr>
          <w:p w14:paraId="0C13C546"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4 – WORK PRACTICES</w:t>
            </w:r>
          </w:p>
        </w:tc>
      </w:tr>
      <w:tr w:rsidR="00842745" w:rsidRPr="00362737" w14:paraId="5AB21C4D" w14:textId="77777777" w:rsidTr="005222BA">
        <w:trPr>
          <w:trHeight w:val="432"/>
          <w:jc w:val="center"/>
        </w:trPr>
        <w:tc>
          <w:tcPr>
            <w:tcW w:w="10800" w:type="dxa"/>
            <w:gridSpan w:val="2"/>
            <w:shd w:val="clear" w:color="auto" w:fill="FFFFFF" w:themeFill="background1"/>
            <w:vAlign w:val="center"/>
          </w:tcPr>
          <w:p w14:paraId="429432D6" w14:textId="0B30A8D5" w:rsidR="005F4810" w:rsidRPr="006D22C3" w:rsidRDefault="005F4810" w:rsidP="005222BA">
            <w:pPr>
              <w:pStyle w:val="ListParagraph"/>
              <w:numPr>
                <w:ilvl w:val="0"/>
                <w:numId w:val="12"/>
              </w:numPr>
              <w:spacing w:before="120" w:after="120" w:line="240" w:lineRule="auto"/>
              <w:rPr>
                <w:snapToGrid w:val="0"/>
              </w:rPr>
            </w:pPr>
            <w:r w:rsidRPr="006D22C3">
              <w:rPr>
                <w:snapToGrid w:val="0"/>
              </w:rPr>
              <w:t>P</w:t>
            </w:r>
            <w:r w:rsidR="006D22C3">
              <w:rPr>
                <w:snapToGrid w:val="0"/>
              </w:rPr>
              <w:t>referably p</w:t>
            </w:r>
            <w:r w:rsidRPr="006D22C3">
              <w:rPr>
                <w:snapToGrid w:val="0"/>
              </w:rPr>
              <w:t xml:space="preserve">erform the </w:t>
            </w:r>
            <w:r w:rsidR="006D22C3">
              <w:rPr>
                <w:snapToGrid w:val="0"/>
              </w:rPr>
              <w:t>flame drying procedures</w:t>
            </w:r>
            <w:r w:rsidR="00855D0C">
              <w:rPr>
                <w:snapToGrid w:val="0"/>
              </w:rPr>
              <w:t xml:space="preserve"> inside a fume hood</w:t>
            </w:r>
            <w:r w:rsidRPr="006D22C3">
              <w:rPr>
                <w:snapToGrid w:val="0"/>
              </w:rPr>
              <w:t xml:space="preserve"> </w:t>
            </w:r>
          </w:p>
          <w:p w14:paraId="7C652FE6" w14:textId="29F2D020" w:rsidR="006D22C3" w:rsidRDefault="006D22C3" w:rsidP="005222BA">
            <w:pPr>
              <w:pStyle w:val="ListParagraph"/>
              <w:numPr>
                <w:ilvl w:val="0"/>
                <w:numId w:val="12"/>
              </w:numPr>
              <w:spacing w:before="120" w:after="120" w:line="240" w:lineRule="auto"/>
              <w:rPr>
                <w:snapToGrid w:val="0"/>
              </w:rPr>
            </w:pPr>
            <w:r>
              <w:rPr>
                <w:snapToGrid w:val="0"/>
              </w:rPr>
              <w:t>Like all experiments involving high vacuum, flame drying procedures</w:t>
            </w:r>
            <w:r w:rsidR="005F4810" w:rsidRPr="006D22C3">
              <w:rPr>
                <w:snapToGrid w:val="0"/>
              </w:rPr>
              <w:t xml:space="preserve"> should </w:t>
            </w:r>
            <w:r>
              <w:rPr>
                <w:snapToGrid w:val="0"/>
              </w:rPr>
              <w:t xml:space="preserve">also </w:t>
            </w:r>
            <w:r w:rsidR="005F4810" w:rsidRPr="006D22C3">
              <w:rPr>
                <w:snapToGrid w:val="0"/>
              </w:rPr>
              <w:t>be performed during normal business hours (i.e., 8:00 am-5:00 pm Mon-Fri)</w:t>
            </w:r>
            <w:r>
              <w:rPr>
                <w:snapToGrid w:val="0"/>
              </w:rPr>
              <w:t>,</w:t>
            </w:r>
            <w:r w:rsidR="00855D0C">
              <w:rPr>
                <w:snapToGrid w:val="0"/>
              </w:rPr>
              <w:t xml:space="preserve"> if possible</w:t>
            </w:r>
          </w:p>
          <w:p w14:paraId="1E2D1D2D" w14:textId="7CCF02F3" w:rsidR="006D22C3" w:rsidRPr="006D22C3" w:rsidRDefault="005F4810" w:rsidP="005222BA">
            <w:pPr>
              <w:pStyle w:val="ListParagraph"/>
              <w:numPr>
                <w:ilvl w:val="0"/>
                <w:numId w:val="12"/>
              </w:numPr>
              <w:spacing w:before="120" w:after="120" w:line="240" w:lineRule="auto"/>
              <w:rPr>
                <w:snapToGrid w:val="0"/>
              </w:rPr>
            </w:pPr>
            <w:r w:rsidRPr="006D22C3">
              <w:rPr>
                <w:snapToGrid w:val="0"/>
              </w:rPr>
              <w:t>Keep away from sources of ignition and combustible materials and remove any excess clutter and any flammable solven</w:t>
            </w:r>
            <w:r w:rsidR="006D22C3">
              <w:rPr>
                <w:snapToGrid w:val="0"/>
              </w:rPr>
              <w:t>ts that are not needed for th</w:t>
            </w:r>
            <w:r w:rsidR="00855D0C">
              <w:rPr>
                <w:snapToGrid w:val="0"/>
              </w:rPr>
              <w:t>e process</w:t>
            </w:r>
          </w:p>
          <w:p w14:paraId="5E880CB6" w14:textId="23A04B1F" w:rsidR="005F4810" w:rsidRDefault="005F4810" w:rsidP="005222BA">
            <w:pPr>
              <w:pStyle w:val="ListParagraph"/>
              <w:numPr>
                <w:ilvl w:val="0"/>
                <w:numId w:val="12"/>
              </w:numPr>
              <w:spacing w:before="120" w:after="120" w:line="240" w:lineRule="auto"/>
              <w:rPr>
                <w:noProof/>
              </w:rPr>
            </w:pPr>
            <w:r w:rsidRPr="006D22C3">
              <w:rPr>
                <w:noProof/>
              </w:rPr>
              <w:t>Fill the liquid nitrogen res</w:t>
            </w:r>
            <w:r w:rsidR="006D22C3">
              <w:rPr>
                <w:noProof/>
              </w:rPr>
              <w:t>er</w:t>
            </w:r>
            <w:r w:rsidRPr="006D22C3">
              <w:rPr>
                <w:noProof/>
              </w:rPr>
              <w:t>vior prior to use</w:t>
            </w:r>
            <w:r w:rsidR="006D22C3">
              <w:rPr>
                <w:noProof/>
              </w:rPr>
              <w:t xml:space="preserve"> of the oil pumps of </w:t>
            </w:r>
            <w:r w:rsidR="00855D0C">
              <w:rPr>
                <w:noProof/>
              </w:rPr>
              <w:t>the double manifold</w:t>
            </w:r>
          </w:p>
          <w:p w14:paraId="706B2D34" w14:textId="0CB88469" w:rsidR="006D22C3" w:rsidRPr="005F4810" w:rsidRDefault="006D22C3" w:rsidP="005222BA">
            <w:pPr>
              <w:pStyle w:val="ListParagraph"/>
              <w:numPr>
                <w:ilvl w:val="0"/>
                <w:numId w:val="12"/>
              </w:numPr>
              <w:spacing w:before="120" w:after="120" w:line="240" w:lineRule="auto"/>
              <w:rPr>
                <w:noProof/>
              </w:rPr>
            </w:pPr>
            <w:r>
              <w:rPr>
                <w:noProof/>
              </w:rPr>
              <w:t>Follow the step-by-step procedures outlined below</w:t>
            </w:r>
          </w:p>
        </w:tc>
      </w:tr>
      <w:tr w:rsidR="00842745" w:rsidRPr="00C85102" w14:paraId="29A876F6" w14:textId="77777777" w:rsidTr="005222BA">
        <w:trPr>
          <w:trHeight w:val="432"/>
          <w:jc w:val="center"/>
        </w:trPr>
        <w:tc>
          <w:tcPr>
            <w:tcW w:w="10800" w:type="dxa"/>
            <w:gridSpan w:val="2"/>
            <w:shd w:val="clear" w:color="auto" w:fill="000E2F"/>
            <w:vAlign w:val="center"/>
          </w:tcPr>
          <w:p w14:paraId="7DF48BE9"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5 – PERSONAL PROTECTIVE EQUIPMENT (PPE)</w:t>
            </w:r>
          </w:p>
        </w:tc>
      </w:tr>
      <w:tr w:rsidR="00C76674" w:rsidRPr="00362737" w14:paraId="7943FFDB" w14:textId="77777777" w:rsidTr="005222BA">
        <w:trPr>
          <w:trHeight w:val="432"/>
          <w:jc w:val="center"/>
        </w:trPr>
        <w:tc>
          <w:tcPr>
            <w:tcW w:w="10800" w:type="dxa"/>
            <w:gridSpan w:val="2"/>
            <w:shd w:val="clear" w:color="auto" w:fill="FFFFFF" w:themeFill="background1"/>
            <w:vAlign w:val="center"/>
          </w:tcPr>
          <w:p w14:paraId="3EE88506" w14:textId="392DCC26" w:rsidR="005120DB" w:rsidRPr="006D22C3" w:rsidRDefault="003A6AE1" w:rsidP="005120DB">
            <w:pPr>
              <w:pStyle w:val="ListParagraph"/>
              <w:widowControl w:val="0"/>
              <w:numPr>
                <w:ilvl w:val="0"/>
                <w:numId w:val="10"/>
              </w:numPr>
              <w:spacing w:before="80" w:after="80" w:line="240" w:lineRule="auto"/>
              <w:rPr>
                <w:rFonts w:eastAsia="Times New Roman" w:cs="Aparajita"/>
                <w:snapToGrid w:val="0"/>
              </w:rPr>
            </w:pPr>
            <w:r>
              <w:rPr>
                <w:rFonts w:eastAsia="Times New Roman" w:cs="Aparajita"/>
                <w:snapToGrid w:val="0"/>
              </w:rPr>
              <w:t>Flame</w:t>
            </w:r>
            <w:r w:rsidR="005120DB">
              <w:rPr>
                <w:rFonts w:eastAsia="Times New Roman" w:cs="Aparajita"/>
                <w:snapToGrid w:val="0"/>
              </w:rPr>
              <w:t>/heat</w:t>
            </w:r>
            <w:r>
              <w:rPr>
                <w:rFonts w:eastAsia="Times New Roman" w:cs="Aparajita"/>
                <w:snapToGrid w:val="0"/>
              </w:rPr>
              <w:t xml:space="preserve"> resistant</w:t>
            </w:r>
            <w:r w:rsidR="0093274B" w:rsidRPr="00526530">
              <w:rPr>
                <w:rFonts w:eastAsia="Times New Roman" w:cs="Aparajita"/>
                <w:snapToGrid w:val="0"/>
              </w:rPr>
              <w:t xml:space="preserve"> </w:t>
            </w:r>
            <w:r w:rsidR="006D22C3">
              <w:rPr>
                <w:rFonts w:eastAsia="Times New Roman" w:cs="Aparajita"/>
                <w:snapToGrid w:val="0"/>
              </w:rPr>
              <w:t>g</w:t>
            </w:r>
            <w:r w:rsidR="0093274B" w:rsidRPr="00526530">
              <w:rPr>
                <w:rFonts w:eastAsia="Times New Roman" w:cs="Aparajita"/>
                <w:snapToGrid w:val="0"/>
              </w:rPr>
              <w:t>loves must be worn whi</w:t>
            </w:r>
            <w:r w:rsidR="006D22C3">
              <w:rPr>
                <w:rFonts w:eastAsia="Times New Roman" w:cs="Aparajita"/>
                <w:snapToGrid w:val="0"/>
              </w:rPr>
              <w:t>le handling – we keep sets of leather work gloves in the bottom of the tool cabinet</w:t>
            </w:r>
          </w:p>
        </w:tc>
      </w:tr>
      <w:tr w:rsidR="00C76674" w:rsidRPr="00C85102" w14:paraId="7394E1E9" w14:textId="77777777" w:rsidTr="005222BA">
        <w:trPr>
          <w:trHeight w:val="526"/>
          <w:jc w:val="center"/>
        </w:trPr>
        <w:tc>
          <w:tcPr>
            <w:tcW w:w="10800" w:type="dxa"/>
            <w:gridSpan w:val="2"/>
            <w:shd w:val="clear" w:color="auto" w:fill="000E2F"/>
            <w:vAlign w:val="center"/>
          </w:tcPr>
          <w:p w14:paraId="40BB7C1B" w14:textId="77777777" w:rsidR="00C76674" w:rsidRPr="00174A02" w:rsidRDefault="00174A02"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C76674" w:rsidRPr="00362737" w14:paraId="1F44F92C" w14:textId="77777777" w:rsidTr="005222BA">
        <w:trPr>
          <w:trHeight w:val="432"/>
          <w:jc w:val="center"/>
        </w:trPr>
        <w:tc>
          <w:tcPr>
            <w:tcW w:w="10800" w:type="dxa"/>
            <w:gridSpan w:val="2"/>
            <w:shd w:val="clear" w:color="auto" w:fill="FFFFFF" w:themeFill="background1"/>
            <w:vAlign w:val="center"/>
          </w:tcPr>
          <w:p w14:paraId="31AB9A23" w14:textId="7D3B0EF6" w:rsidR="004A0961" w:rsidRPr="00855D0C" w:rsidRDefault="00855D0C" w:rsidP="00855D0C">
            <w:pPr>
              <w:pStyle w:val="ListParagraph"/>
              <w:widowControl w:val="0"/>
              <w:numPr>
                <w:ilvl w:val="0"/>
                <w:numId w:val="10"/>
              </w:numPr>
              <w:spacing w:before="80" w:after="80" w:line="240" w:lineRule="auto"/>
              <w:rPr>
                <w:rFonts w:eastAsia="Times New Roman" w:cs="Aparajita"/>
                <w:snapToGrid w:val="0"/>
              </w:rPr>
            </w:pPr>
            <w:r>
              <w:rPr>
                <w:rFonts w:eastAsia="Times New Roman" w:cs="Aparajita"/>
                <w:snapToGrid w:val="0"/>
              </w:rPr>
              <w:t>Molecular sieves should be stored in the oven</w:t>
            </w:r>
          </w:p>
        </w:tc>
      </w:tr>
      <w:tr w:rsidR="00C76674" w:rsidRPr="00C85102" w14:paraId="11F6B5BC" w14:textId="77777777" w:rsidTr="005222BA">
        <w:trPr>
          <w:trHeight w:val="432"/>
          <w:jc w:val="center"/>
        </w:trPr>
        <w:tc>
          <w:tcPr>
            <w:tcW w:w="10800" w:type="dxa"/>
            <w:gridSpan w:val="2"/>
            <w:shd w:val="clear" w:color="auto" w:fill="000E2F"/>
            <w:vAlign w:val="center"/>
          </w:tcPr>
          <w:p w14:paraId="3417D943"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C76674" w:rsidRPr="00362737" w14:paraId="55EDE105" w14:textId="77777777" w:rsidTr="005222BA">
        <w:trPr>
          <w:trHeight w:val="432"/>
          <w:jc w:val="center"/>
        </w:trPr>
        <w:tc>
          <w:tcPr>
            <w:tcW w:w="10800" w:type="dxa"/>
            <w:gridSpan w:val="2"/>
            <w:shd w:val="clear" w:color="auto" w:fill="FFFFFF" w:themeFill="background1"/>
            <w:vAlign w:val="center"/>
          </w:tcPr>
          <w:p w14:paraId="2A3701E8" w14:textId="31907EBF" w:rsidR="006D22C3" w:rsidRPr="006D22C3" w:rsidRDefault="006D22C3" w:rsidP="006D22C3">
            <w:pPr>
              <w:pStyle w:val="ListParagraph"/>
              <w:widowControl w:val="0"/>
              <w:numPr>
                <w:ilvl w:val="0"/>
                <w:numId w:val="13"/>
              </w:numPr>
              <w:spacing w:before="80" w:after="80" w:line="240" w:lineRule="auto"/>
              <w:rPr>
                <w:rFonts w:eastAsia="Times New Roman" w:cs="Aparajita"/>
                <w:snapToGrid w:val="0"/>
              </w:rPr>
            </w:pPr>
            <w:r w:rsidRPr="006D22C3">
              <w:rPr>
                <w:rFonts w:eastAsia="Times New Roman" w:cs="Aparajita"/>
                <w:snapToGrid w:val="0"/>
              </w:rPr>
              <w:t>If breakage of the glassware occurs, let cool and sweep up, including the molecular sieves.</w:t>
            </w:r>
          </w:p>
          <w:p w14:paraId="40A6B155" w14:textId="6248EEA4" w:rsidR="004A0961" w:rsidRPr="006D22C3" w:rsidRDefault="006D22C3" w:rsidP="006D22C3">
            <w:pPr>
              <w:widowControl w:val="0"/>
              <w:spacing w:before="80" w:after="80" w:line="240" w:lineRule="auto"/>
              <w:rPr>
                <w:rFonts w:eastAsia="Times New Roman" w:cs="Aparajita"/>
                <w:snapToGrid w:val="0"/>
              </w:rPr>
            </w:pPr>
            <w:r w:rsidRPr="006D22C3">
              <w:rPr>
                <w:rFonts w:eastAsia="Times New Roman" w:cs="Aparajita"/>
                <w:b/>
                <w:snapToGrid w:val="0"/>
              </w:rPr>
              <w:t xml:space="preserve">Report any incident to the PI </w:t>
            </w:r>
            <w:r w:rsidRPr="006D22C3">
              <w:rPr>
                <w:rFonts w:eastAsia="Times New Roman" w:cs="Aparajita"/>
                <w:b/>
                <w:snapToGrid w:val="0"/>
                <w:u w:val="single"/>
              </w:rPr>
              <w:t>and</w:t>
            </w:r>
            <w:r w:rsidRPr="006D22C3">
              <w:rPr>
                <w:rFonts w:eastAsia="Times New Roman" w:cs="Aparajita"/>
                <w:b/>
                <w:snapToGrid w:val="0"/>
              </w:rPr>
              <w:t xml:space="preserve"> fill out the </w:t>
            </w:r>
            <w:hyperlink r:id="rId11" w:history="1">
              <w:r w:rsidRPr="006D22C3">
                <w:rPr>
                  <w:rStyle w:val="Hyperlink"/>
                  <w:rFonts w:eastAsia="Times New Roman" w:cs="Aparajita"/>
                  <w:b/>
                  <w:snapToGrid w:val="0"/>
                </w:rPr>
                <w:t>accident form</w:t>
              </w:r>
            </w:hyperlink>
          </w:p>
        </w:tc>
      </w:tr>
      <w:tr w:rsidR="00C76674" w:rsidRPr="00C85102" w14:paraId="6B1C4C47" w14:textId="77777777" w:rsidTr="005222BA">
        <w:trPr>
          <w:trHeight w:val="432"/>
          <w:jc w:val="center"/>
        </w:trPr>
        <w:tc>
          <w:tcPr>
            <w:tcW w:w="10800" w:type="dxa"/>
            <w:gridSpan w:val="2"/>
            <w:shd w:val="clear" w:color="auto" w:fill="000E2F"/>
            <w:vAlign w:val="center"/>
          </w:tcPr>
          <w:p w14:paraId="21DE602C"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8 – FIRST AID PROCEDURES</w:t>
            </w:r>
          </w:p>
        </w:tc>
      </w:tr>
      <w:tr w:rsidR="00C76674" w:rsidRPr="00362737" w14:paraId="228BF6A3" w14:textId="77777777" w:rsidTr="005222BA">
        <w:trPr>
          <w:trHeight w:val="3725"/>
          <w:jc w:val="center"/>
        </w:trPr>
        <w:tc>
          <w:tcPr>
            <w:tcW w:w="10800" w:type="dxa"/>
            <w:gridSpan w:val="2"/>
            <w:shd w:val="clear" w:color="auto" w:fill="FFFFFF" w:themeFill="background1"/>
            <w:vAlign w:val="center"/>
          </w:tcPr>
          <w:p w14:paraId="29940AF6" w14:textId="377D0DF1" w:rsidR="00CA7F50" w:rsidRDefault="00CA7F50" w:rsidP="00855D0C">
            <w:pPr>
              <w:widowControl w:val="0"/>
              <w:numPr>
                <w:ilvl w:val="0"/>
                <w:numId w:val="9"/>
              </w:numPr>
              <w:spacing w:before="120" w:after="120" w:line="240" w:lineRule="auto"/>
              <w:contextualSpacing/>
              <w:rPr>
                <w:rFonts w:eastAsia="Times New Roman" w:cs="Aparajita"/>
                <w:snapToGrid w:val="0"/>
              </w:rPr>
            </w:pPr>
            <w:r w:rsidRPr="00CA7F50">
              <w:rPr>
                <w:rFonts w:eastAsia="Times New Roman" w:cs="Aparajita"/>
                <w:snapToGrid w:val="0"/>
              </w:rPr>
              <w:t>Treat any minor skin burns caused by contact with the propane torch, hot glassware, or burning rubber, cork, or cloth by washing under cool water, application of burn ointment, antibiotic ointment, and a bandage if necessary</w:t>
            </w:r>
            <w:r w:rsidR="006D22C3" w:rsidRPr="006D22C3">
              <w:rPr>
                <w:rFonts w:eastAsia="Times New Roman" w:cs="Aparajita"/>
                <w:snapToGrid w:val="0"/>
              </w:rPr>
              <w:t xml:space="preserve"> </w:t>
            </w:r>
            <w:r w:rsidR="006D22C3">
              <w:rPr>
                <w:rFonts w:eastAsia="Times New Roman" w:cs="Aparajita"/>
                <w:snapToGrid w:val="0"/>
              </w:rPr>
              <w:t>(see our first aid kit in the storage room between R413 and R415)</w:t>
            </w:r>
            <w:r w:rsidRPr="00CA7F50">
              <w:rPr>
                <w:rFonts w:eastAsia="Times New Roman" w:cs="Aparajita"/>
                <w:snapToGrid w:val="0"/>
              </w:rPr>
              <w:t>.</w:t>
            </w:r>
          </w:p>
          <w:p w14:paraId="3980F212" w14:textId="6D306724" w:rsidR="00CA7F50" w:rsidRDefault="006D22C3" w:rsidP="006D22C3">
            <w:pPr>
              <w:widowControl w:val="0"/>
              <w:numPr>
                <w:ilvl w:val="0"/>
                <w:numId w:val="9"/>
              </w:numPr>
              <w:spacing w:before="120" w:after="120" w:line="240" w:lineRule="auto"/>
              <w:contextualSpacing/>
              <w:rPr>
                <w:rFonts w:eastAsia="Times New Roman" w:cs="Aparajita"/>
                <w:snapToGrid w:val="0"/>
              </w:rPr>
            </w:pPr>
            <w:r w:rsidRPr="00CA7F50">
              <w:rPr>
                <w:rFonts w:eastAsia="Times New Roman" w:cs="Aparajita"/>
                <w:snapToGrid w:val="0"/>
              </w:rPr>
              <w:t xml:space="preserve">For </w:t>
            </w:r>
            <w:r>
              <w:rPr>
                <w:rFonts w:eastAsia="Times New Roman" w:cs="Aparajita"/>
                <w:snapToGrid w:val="0"/>
              </w:rPr>
              <w:t xml:space="preserve">major skin burns, </w:t>
            </w:r>
            <w:r w:rsidRPr="00CA7F50">
              <w:rPr>
                <w:rFonts w:eastAsia="Times New Roman" w:cs="Aparajita"/>
                <w:snapToGrid w:val="0"/>
              </w:rPr>
              <w:t xml:space="preserve">immediately move to safety shower or other water source and </w:t>
            </w:r>
            <w:r>
              <w:rPr>
                <w:rFonts w:eastAsia="Times New Roman" w:cs="Aparajita"/>
                <w:snapToGrid w:val="0"/>
              </w:rPr>
              <w:t>begin rinsing affected area(s). Accompanied by another person, see the infirmary.</w:t>
            </w:r>
          </w:p>
          <w:p w14:paraId="6E66C9BE" w14:textId="0B2F32D2" w:rsidR="006D22C3" w:rsidRDefault="006D22C3" w:rsidP="006D22C3">
            <w:pPr>
              <w:widowControl w:val="0"/>
              <w:numPr>
                <w:ilvl w:val="0"/>
                <w:numId w:val="9"/>
              </w:numPr>
              <w:spacing w:before="120" w:after="120" w:line="240" w:lineRule="auto"/>
              <w:contextualSpacing/>
              <w:rPr>
                <w:rFonts w:eastAsia="Times New Roman" w:cs="Aparajita"/>
                <w:snapToGrid w:val="0"/>
              </w:rPr>
            </w:pPr>
            <w:r>
              <w:rPr>
                <w:rFonts w:eastAsia="Times New Roman" w:cs="Aparajita"/>
                <w:snapToGrid w:val="0"/>
              </w:rPr>
              <w:t>In case of massive burns, h</w:t>
            </w:r>
            <w:r w:rsidRPr="00CA7F50">
              <w:rPr>
                <w:rFonts w:eastAsia="Times New Roman" w:cs="Aparajita"/>
                <w:snapToGrid w:val="0"/>
              </w:rPr>
              <w:t>ave another person from the lab dial 911</w:t>
            </w:r>
            <w:r w:rsidRPr="00CA7F50">
              <w:rPr>
                <w:rFonts w:eastAsia="Times New Roman" w:cs="Aparajita"/>
                <w:b/>
                <w:snapToGrid w:val="0"/>
              </w:rPr>
              <w:t xml:space="preserve"> </w:t>
            </w:r>
            <w:r w:rsidRPr="00CA7F50">
              <w:rPr>
                <w:rFonts w:eastAsia="Times New Roman" w:cs="Aparajita"/>
                <w:snapToGrid w:val="0"/>
              </w:rPr>
              <w:t xml:space="preserve">and specifically mention the </w:t>
            </w:r>
            <w:r>
              <w:rPr>
                <w:rFonts w:eastAsia="Times New Roman" w:cs="Aparajita"/>
                <w:snapToGrid w:val="0"/>
              </w:rPr>
              <w:t xml:space="preserve">type of </w:t>
            </w:r>
            <w:r w:rsidRPr="00CA7F50">
              <w:rPr>
                <w:rFonts w:eastAsia="Times New Roman" w:cs="Aparajita"/>
                <w:snapToGrid w:val="0"/>
              </w:rPr>
              <w:t>exposure.</w:t>
            </w:r>
          </w:p>
          <w:p w14:paraId="39A547EA" w14:textId="7BA1D0F6" w:rsidR="006D22C3" w:rsidRPr="006D22C3" w:rsidRDefault="006D22C3" w:rsidP="006D22C3">
            <w:pPr>
              <w:widowControl w:val="0"/>
              <w:numPr>
                <w:ilvl w:val="0"/>
                <w:numId w:val="9"/>
              </w:numPr>
              <w:spacing w:before="120" w:after="120" w:line="240" w:lineRule="auto"/>
              <w:contextualSpacing/>
              <w:rPr>
                <w:rFonts w:eastAsia="Times New Roman" w:cs="Aparajita"/>
                <w:snapToGrid w:val="0"/>
              </w:rPr>
            </w:pPr>
            <w:r>
              <w:rPr>
                <w:rFonts w:eastAsia="Times New Roman" w:cs="Aparajita"/>
                <w:snapToGrid w:val="0"/>
              </w:rPr>
              <w:t xml:space="preserve">Same for cuts stemming from breaking glassware: </w:t>
            </w:r>
            <w:r w:rsidRPr="006D22C3">
              <w:rPr>
                <w:rFonts w:eastAsia="Times New Roman" w:cs="Aparajita"/>
                <w:snapToGrid w:val="0"/>
              </w:rPr>
              <w:t xml:space="preserve">Treat any minor </w:t>
            </w:r>
            <w:r>
              <w:rPr>
                <w:rFonts w:eastAsia="Times New Roman" w:cs="Aparajita"/>
                <w:snapToGrid w:val="0"/>
              </w:rPr>
              <w:t xml:space="preserve">cuts with an </w:t>
            </w:r>
            <w:r w:rsidRPr="006D22C3">
              <w:rPr>
                <w:rFonts w:eastAsia="Times New Roman" w:cs="Aparajita"/>
                <w:snapToGrid w:val="0"/>
              </w:rPr>
              <w:t>antibiotic ointment</w:t>
            </w:r>
            <w:r>
              <w:rPr>
                <w:rFonts w:eastAsia="Times New Roman" w:cs="Aparajita"/>
                <w:snapToGrid w:val="0"/>
              </w:rPr>
              <w:t xml:space="preserve"> </w:t>
            </w:r>
            <w:r w:rsidRPr="006D22C3">
              <w:rPr>
                <w:rFonts w:eastAsia="Times New Roman" w:cs="Aparajita"/>
                <w:snapToGrid w:val="0"/>
              </w:rPr>
              <w:t xml:space="preserve">and a bandage </w:t>
            </w:r>
            <w:r>
              <w:rPr>
                <w:rFonts w:eastAsia="Times New Roman" w:cs="Aparajita"/>
                <w:snapToGrid w:val="0"/>
              </w:rPr>
              <w:t>(see our first aid kit in the storage room between R413 and R415)</w:t>
            </w:r>
            <w:r w:rsidRPr="006D22C3">
              <w:rPr>
                <w:rFonts w:eastAsia="Times New Roman" w:cs="Aparajita"/>
                <w:snapToGrid w:val="0"/>
              </w:rPr>
              <w:t>.</w:t>
            </w:r>
          </w:p>
          <w:p w14:paraId="14C4B074" w14:textId="72177321" w:rsidR="006D22C3" w:rsidRPr="006D22C3" w:rsidRDefault="006D22C3" w:rsidP="006D22C3">
            <w:pPr>
              <w:widowControl w:val="0"/>
              <w:numPr>
                <w:ilvl w:val="0"/>
                <w:numId w:val="9"/>
              </w:numPr>
              <w:spacing w:before="120" w:after="120" w:line="240" w:lineRule="auto"/>
              <w:contextualSpacing/>
              <w:rPr>
                <w:rFonts w:eastAsia="Times New Roman" w:cs="Aparajita"/>
                <w:snapToGrid w:val="0"/>
              </w:rPr>
            </w:pPr>
            <w:r w:rsidRPr="006D22C3">
              <w:rPr>
                <w:rFonts w:eastAsia="Times New Roman" w:cs="Aparajita"/>
                <w:snapToGrid w:val="0"/>
              </w:rPr>
              <w:t xml:space="preserve">For major </w:t>
            </w:r>
            <w:r>
              <w:rPr>
                <w:rFonts w:eastAsia="Times New Roman" w:cs="Aparajita"/>
                <w:snapToGrid w:val="0"/>
              </w:rPr>
              <w:t>cuts</w:t>
            </w:r>
            <w:r w:rsidRPr="006D22C3">
              <w:rPr>
                <w:rFonts w:eastAsia="Times New Roman" w:cs="Aparajita"/>
                <w:snapToGrid w:val="0"/>
              </w:rPr>
              <w:t xml:space="preserve">, </w:t>
            </w:r>
            <w:r>
              <w:rPr>
                <w:rFonts w:eastAsia="Times New Roman" w:cs="Aparajita"/>
                <w:snapToGrid w:val="0"/>
              </w:rPr>
              <w:t>bandage and s</w:t>
            </w:r>
            <w:r w:rsidRPr="006D22C3">
              <w:rPr>
                <w:rFonts w:eastAsia="Times New Roman" w:cs="Aparajita"/>
                <w:snapToGrid w:val="0"/>
              </w:rPr>
              <w:t>ee the infirmary</w:t>
            </w:r>
            <w:r>
              <w:rPr>
                <w:rFonts w:eastAsia="Times New Roman" w:cs="Aparajita"/>
                <w:snapToGrid w:val="0"/>
              </w:rPr>
              <w:t xml:space="preserve">; go only </w:t>
            </w:r>
            <w:r w:rsidR="00855D0C">
              <w:rPr>
                <w:rFonts w:eastAsia="Times New Roman" w:cs="Aparajita"/>
                <w:snapToGrid w:val="0"/>
              </w:rPr>
              <w:t>accompanied by</w:t>
            </w:r>
            <w:r>
              <w:rPr>
                <w:rFonts w:eastAsia="Times New Roman" w:cs="Aparajita"/>
                <w:snapToGrid w:val="0"/>
              </w:rPr>
              <w:t xml:space="preserve"> another person</w:t>
            </w:r>
            <w:r w:rsidRPr="006D22C3">
              <w:rPr>
                <w:rFonts w:eastAsia="Times New Roman" w:cs="Aparajita"/>
                <w:snapToGrid w:val="0"/>
              </w:rPr>
              <w:t>.</w:t>
            </w:r>
          </w:p>
          <w:p w14:paraId="22D3757B" w14:textId="0DF6A064" w:rsidR="00CA7F50" w:rsidRPr="006D22C3" w:rsidRDefault="006D22C3" w:rsidP="006D22C3">
            <w:pPr>
              <w:widowControl w:val="0"/>
              <w:numPr>
                <w:ilvl w:val="0"/>
                <w:numId w:val="9"/>
              </w:numPr>
              <w:spacing w:before="120" w:after="120" w:line="240" w:lineRule="auto"/>
              <w:contextualSpacing/>
              <w:rPr>
                <w:rFonts w:eastAsia="Times New Roman" w:cs="Aparajita"/>
                <w:snapToGrid w:val="0"/>
              </w:rPr>
            </w:pPr>
            <w:r w:rsidRPr="006D22C3">
              <w:rPr>
                <w:rFonts w:eastAsia="Times New Roman" w:cs="Aparajita"/>
                <w:snapToGrid w:val="0"/>
              </w:rPr>
              <w:t xml:space="preserve">In case of </w:t>
            </w:r>
            <w:r>
              <w:rPr>
                <w:rFonts w:eastAsia="Times New Roman" w:cs="Aparajita"/>
                <w:snapToGrid w:val="0"/>
              </w:rPr>
              <w:t>severe</w:t>
            </w:r>
            <w:r w:rsidRPr="006D22C3">
              <w:rPr>
                <w:rFonts w:eastAsia="Times New Roman" w:cs="Aparajita"/>
                <w:snapToGrid w:val="0"/>
              </w:rPr>
              <w:t xml:space="preserve"> </w:t>
            </w:r>
            <w:r>
              <w:rPr>
                <w:rFonts w:eastAsia="Times New Roman" w:cs="Aparajita"/>
                <w:snapToGrid w:val="0"/>
              </w:rPr>
              <w:t>cut</w:t>
            </w:r>
            <w:r w:rsidRPr="006D22C3">
              <w:rPr>
                <w:rFonts w:eastAsia="Times New Roman" w:cs="Aparajita"/>
                <w:snapToGrid w:val="0"/>
              </w:rPr>
              <w:t>s, have another person from the lab dial 911</w:t>
            </w:r>
            <w:r w:rsidRPr="006D22C3">
              <w:rPr>
                <w:rFonts w:eastAsia="Times New Roman" w:cs="Aparajita"/>
                <w:b/>
                <w:snapToGrid w:val="0"/>
              </w:rPr>
              <w:t xml:space="preserve"> </w:t>
            </w:r>
            <w:r w:rsidRPr="006D22C3">
              <w:rPr>
                <w:rFonts w:eastAsia="Times New Roman" w:cs="Aparajita"/>
                <w:snapToGrid w:val="0"/>
              </w:rPr>
              <w:t xml:space="preserve">and specifically mention the type of </w:t>
            </w:r>
            <w:r>
              <w:rPr>
                <w:rFonts w:eastAsia="Times New Roman" w:cs="Aparajita"/>
                <w:snapToGrid w:val="0"/>
              </w:rPr>
              <w:t>injury</w:t>
            </w:r>
            <w:r w:rsidRPr="006D22C3">
              <w:rPr>
                <w:rFonts w:eastAsia="Times New Roman" w:cs="Aparajita"/>
                <w:snapToGrid w:val="0"/>
              </w:rPr>
              <w:t>.</w:t>
            </w:r>
          </w:p>
          <w:p w14:paraId="37A726E5" w14:textId="3F5505FC" w:rsidR="00CA7F50" w:rsidRPr="00362737" w:rsidRDefault="006D22C3" w:rsidP="000570F1">
            <w:pPr>
              <w:widowControl w:val="0"/>
              <w:spacing w:before="80" w:after="80" w:line="240" w:lineRule="auto"/>
              <w:rPr>
                <w:rFonts w:eastAsia="Times New Roman" w:cs="Aparajita"/>
                <w:snapToGrid w:val="0"/>
              </w:rPr>
            </w:pPr>
            <w:r w:rsidRPr="006D22C3">
              <w:rPr>
                <w:rFonts w:eastAsia="Times New Roman" w:cs="Aparajita"/>
                <w:b/>
                <w:snapToGrid w:val="0"/>
              </w:rPr>
              <w:t xml:space="preserve">Report any incident to the PI </w:t>
            </w:r>
            <w:r w:rsidRPr="006D22C3">
              <w:rPr>
                <w:rFonts w:eastAsia="Times New Roman" w:cs="Aparajita"/>
                <w:b/>
                <w:snapToGrid w:val="0"/>
                <w:u w:val="single"/>
              </w:rPr>
              <w:t>and</w:t>
            </w:r>
            <w:r w:rsidRPr="006D22C3">
              <w:rPr>
                <w:rFonts w:eastAsia="Times New Roman" w:cs="Aparajita"/>
                <w:b/>
                <w:snapToGrid w:val="0"/>
              </w:rPr>
              <w:t xml:space="preserve"> fill out the </w:t>
            </w:r>
            <w:hyperlink r:id="rId12" w:history="1">
              <w:r w:rsidRPr="006D22C3">
                <w:rPr>
                  <w:rStyle w:val="Hyperlink"/>
                  <w:rFonts w:eastAsia="Times New Roman" w:cs="Aparajita"/>
                  <w:b/>
                  <w:snapToGrid w:val="0"/>
                </w:rPr>
                <w:t>accident form</w:t>
              </w:r>
            </w:hyperlink>
          </w:p>
        </w:tc>
      </w:tr>
      <w:tr w:rsidR="00C76674" w:rsidRPr="00C85102" w14:paraId="78C0BFA7" w14:textId="77777777" w:rsidTr="005222BA">
        <w:trPr>
          <w:trHeight w:val="432"/>
          <w:jc w:val="center"/>
        </w:trPr>
        <w:tc>
          <w:tcPr>
            <w:tcW w:w="10800" w:type="dxa"/>
            <w:gridSpan w:val="2"/>
            <w:shd w:val="clear" w:color="auto" w:fill="000E2F"/>
            <w:vAlign w:val="center"/>
          </w:tcPr>
          <w:p w14:paraId="6E817DB7"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9 – WASTE MANAGEMENT</w:t>
            </w:r>
          </w:p>
        </w:tc>
      </w:tr>
      <w:tr w:rsidR="00C76674" w:rsidRPr="00362737" w14:paraId="50C44E2A" w14:textId="77777777" w:rsidTr="005222BA">
        <w:trPr>
          <w:trHeight w:val="432"/>
          <w:jc w:val="center"/>
        </w:trPr>
        <w:tc>
          <w:tcPr>
            <w:tcW w:w="10800" w:type="dxa"/>
            <w:gridSpan w:val="2"/>
            <w:shd w:val="clear" w:color="auto" w:fill="FFFFFF" w:themeFill="background1"/>
            <w:vAlign w:val="center"/>
          </w:tcPr>
          <w:p w14:paraId="36B4CA5E" w14:textId="6255B075" w:rsidR="004A0961" w:rsidRPr="00D71A27" w:rsidRDefault="00BB0F06" w:rsidP="00D71A27">
            <w:pPr>
              <w:widowControl w:val="0"/>
              <w:spacing w:before="80" w:after="80" w:line="240" w:lineRule="auto"/>
              <w:rPr>
                <w:rFonts w:eastAsia="Times New Roman" w:cs="Aparajita"/>
                <w:snapToGrid w:val="0"/>
              </w:rPr>
            </w:pPr>
            <w:r>
              <w:rPr>
                <w:rFonts w:eastAsia="Times New Roman" w:cs="Aparajita"/>
                <w:snapToGrid w:val="0"/>
              </w:rPr>
              <w:t>N/A</w:t>
            </w:r>
          </w:p>
        </w:tc>
      </w:tr>
      <w:tr w:rsidR="00C76674" w:rsidRPr="00C85102" w14:paraId="553C9D18" w14:textId="77777777" w:rsidTr="005222BA">
        <w:trPr>
          <w:trHeight w:val="432"/>
          <w:jc w:val="center"/>
        </w:trPr>
        <w:tc>
          <w:tcPr>
            <w:tcW w:w="10800" w:type="dxa"/>
            <w:gridSpan w:val="2"/>
            <w:shd w:val="clear" w:color="auto" w:fill="000E2F"/>
            <w:vAlign w:val="center"/>
          </w:tcPr>
          <w:p w14:paraId="15F78F2E"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C76674" w:rsidRPr="00362737" w14:paraId="31AD216E" w14:textId="77777777" w:rsidTr="005222BA">
        <w:trPr>
          <w:trHeight w:val="432"/>
          <w:jc w:val="center"/>
        </w:trPr>
        <w:tc>
          <w:tcPr>
            <w:tcW w:w="10800" w:type="dxa"/>
            <w:gridSpan w:val="2"/>
            <w:shd w:val="clear" w:color="auto" w:fill="FFFFFF" w:themeFill="background1"/>
            <w:vAlign w:val="center"/>
          </w:tcPr>
          <w:p w14:paraId="11638334" w14:textId="7AC705B4" w:rsidR="004A0961" w:rsidRPr="00362737" w:rsidRDefault="006D22C3" w:rsidP="000570F1">
            <w:pPr>
              <w:widowControl w:val="0"/>
              <w:spacing w:before="80" w:after="80" w:line="240" w:lineRule="auto"/>
              <w:rPr>
                <w:rFonts w:eastAsia="Times New Roman" w:cs="Aparajita"/>
                <w:snapToGrid w:val="0"/>
              </w:rPr>
            </w:pPr>
            <w:r>
              <w:t>N/A</w:t>
            </w:r>
          </w:p>
        </w:tc>
      </w:tr>
      <w:tr w:rsidR="00C76674" w:rsidRPr="00C85102" w14:paraId="40EB5213" w14:textId="77777777" w:rsidTr="005222BA">
        <w:trPr>
          <w:trHeight w:val="432"/>
          <w:jc w:val="center"/>
        </w:trPr>
        <w:tc>
          <w:tcPr>
            <w:tcW w:w="10800" w:type="dxa"/>
            <w:gridSpan w:val="2"/>
            <w:shd w:val="clear" w:color="auto" w:fill="000E2F"/>
            <w:vAlign w:val="center"/>
          </w:tcPr>
          <w:p w14:paraId="59E853FF"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C76674" w:rsidRPr="005609BB" w14:paraId="282304DA" w14:textId="77777777" w:rsidTr="005222BA">
        <w:trPr>
          <w:trHeight w:val="432"/>
          <w:jc w:val="center"/>
        </w:trPr>
        <w:tc>
          <w:tcPr>
            <w:tcW w:w="10800" w:type="dxa"/>
            <w:gridSpan w:val="2"/>
            <w:shd w:val="clear" w:color="auto" w:fill="FFFFFF" w:themeFill="background1"/>
            <w:vAlign w:val="center"/>
          </w:tcPr>
          <w:p w14:paraId="738700DF" w14:textId="77777777" w:rsidR="0083332E" w:rsidRDefault="0083332E" w:rsidP="006D22C3">
            <w:pPr>
              <w:widowControl w:val="0"/>
              <w:spacing w:before="120" w:after="120" w:line="240" w:lineRule="auto"/>
              <w:contextualSpacing/>
              <w:rPr>
                <w:rFonts w:eastAsia="Times New Roman" w:cs="Aparajita"/>
                <w:b/>
                <w:snapToGrid w:val="0"/>
                <w:u w:val="single"/>
              </w:rPr>
            </w:pPr>
          </w:p>
          <w:p w14:paraId="2603726A" w14:textId="38FCBEEC" w:rsidR="006B5465" w:rsidRPr="005F4810" w:rsidRDefault="006B5465" w:rsidP="006D22C3">
            <w:pPr>
              <w:widowControl w:val="0"/>
              <w:spacing w:before="120" w:after="120" w:line="240" w:lineRule="auto"/>
              <w:contextualSpacing/>
              <w:rPr>
                <w:rFonts w:eastAsia="Times New Roman" w:cs="Aparajita"/>
                <w:b/>
                <w:snapToGrid w:val="0"/>
                <w:u w:val="single"/>
              </w:rPr>
            </w:pPr>
            <w:r w:rsidRPr="005F4810">
              <w:rPr>
                <w:rFonts w:eastAsia="Times New Roman" w:cs="Aparajita"/>
                <w:b/>
                <w:snapToGrid w:val="0"/>
                <w:u w:val="single"/>
              </w:rPr>
              <w:t xml:space="preserve">Molecular Sieve Activation: </w:t>
            </w:r>
          </w:p>
          <w:p w14:paraId="6D491B41" w14:textId="77777777" w:rsidR="006B5465" w:rsidRPr="005609BB" w:rsidRDefault="006B5465" w:rsidP="006D22C3">
            <w:pPr>
              <w:widowControl w:val="0"/>
              <w:spacing w:before="120" w:after="120" w:line="240" w:lineRule="auto"/>
              <w:contextualSpacing/>
              <w:rPr>
                <w:rFonts w:eastAsia="Times New Roman" w:cs="Aparajita"/>
                <w:snapToGrid w:val="0"/>
              </w:rPr>
            </w:pPr>
            <w:r w:rsidRPr="005609BB">
              <w:rPr>
                <w:rFonts w:eastAsia="Times New Roman" w:cs="Aparajita"/>
                <w:snapToGrid w:val="0"/>
              </w:rPr>
              <w:t xml:space="preserve">Molecular sieves must be activated (dried) before use. To check if molecular sieves are dry, you may put a bit in the palm of your hand and add a touch of water. If they generate a good amount of heat, they are dry. Otherwise, follow the procedure below: </w:t>
            </w:r>
          </w:p>
          <w:p w14:paraId="28A78925" w14:textId="673AE24C" w:rsidR="006B5465" w:rsidRPr="005609BB" w:rsidRDefault="006B5465" w:rsidP="006D22C3">
            <w:pPr>
              <w:widowControl w:val="0"/>
              <w:spacing w:before="120" w:after="120" w:line="240" w:lineRule="auto"/>
              <w:contextualSpacing/>
              <w:rPr>
                <w:rFonts w:eastAsia="Times New Roman" w:cs="Aparajita"/>
                <w:snapToGrid w:val="0"/>
              </w:rPr>
            </w:pPr>
            <w:r w:rsidRPr="005609BB">
              <w:rPr>
                <w:rFonts w:eastAsia="Times New Roman" w:cs="Aparajita"/>
                <w:snapToGrid w:val="0"/>
              </w:rPr>
              <w:t>Add molecular sieves to a dry flask and heat to 120 °C with an oil bath under high vacuum overnight (no stirring needed) using a flow control adapter (</w:t>
            </w:r>
            <w:r w:rsidR="006D22C3">
              <w:rPr>
                <w:rFonts w:eastAsia="Times New Roman" w:cs="Aparajita"/>
                <w:snapToGrid w:val="0"/>
              </w:rPr>
              <w:t>T</w:t>
            </w:r>
            <w:r w:rsidRPr="005609BB">
              <w:rPr>
                <w:rFonts w:eastAsia="Times New Roman" w:cs="Aparajita"/>
                <w:snapToGrid w:val="0"/>
              </w:rPr>
              <w:t>-joint). Refill with argon</w:t>
            </w:r>
            <w:r w:rsidR="006D22C3">
              <w:rPr>
                <w:rFonts w:eastAsia="Times New Roman" w:cs="Aparajita"/>
                <w:snapToGrid w:val="0"/>
              </w:rPr>
              <w:t xml:space="preserve"> or dry </w:t>
            </w:r>
            <w:proofErr w:type="gramStart"/>
            <w:r w:rsidR="006D22C3">
              <w:rPr>
                <w:rFonts w:eastAsia="Times New Roman" w:cs="Aparajita"/>
                <w:snapToGrid w:val="0"/>
              </w:rPr>
              <w:t>nitrogen</w:t>
            </w:r>
            <w:r w:rsidRPr="005609BB">
              <w:rPr>
                <w:rFonts w:eastAsia="Times New Roman" w:cs="Aparajita"/>
                <w:snapToGrid w:val="0"/>
              </w:rPr>
              <w:t>, and</w:t>
            </w:r>
            <w:proofErr w:type="gramEnd"/>
            <w:r w:rsidRPr="005609BB">
              <w:rPr>
                <w:rFonts w:eastAsia="Times New Roman" w:cs="Aparajita"/>
                <w:snapToGrid w:val="0"/>
              </w:rPr>
              <w:t xml:space="preserve"> use as needed (remember to flush flask out by vacuum-</w:t>
            </w:r>
            <w:r w:rsidR="006D22C3">
              <w:rPr>
                <w:rFonts w:eastAsia="Times New Roman" w:cs="Aparajita"/>
                <w:snapToGrid w:val="0"/>
              </w:rPr>
              <w:t>nitrogen</w:t>
            </w:r>
            <w:r w:rsidRPr="005609BB">
              <w:rPr>
                <w:rFonts w:eastAsia="Times New Roman" w:cs="Aparajita"/>
                <w:snapToGrid w:val="0"/>
              </w:rPr>
              <w:t>-vacuum-</w:t>
            </w:r>
            <w:r w:rsidR="006D22C3">
              <w:rPr>
                <w:rFonts w:eastAsia="Times New Roman" w:cs="Aparajita"/>
                <w:snapToGrid w:val="0"/>
              </w:rPr>
              <w:t>nitrogen</w:t>
            </w:r>
            <w:r w:rsidRPr="005609BB">
              <w:rPr>
                <w:rFonts w:eastAsia="Times New Roman" w:cs="Aparajita"/>
                <w:snapToGrid w:val="0"/>
              </w:rPr>
              <w:t xml:space="preserve"> after opening each time to keep water out). Check sieves periodically for heat generation and dry as needed. </w:t>
            </w:r>
          </w:p>
          <w:p w14:paraId="6C3CAB72" w14:textId="5FA1C9E3" w:rsidR="005609BB" w:rsidRPr="006D22C3" w:rsidRDefault="00855D0C" w:rsidP="006D22C3">
            <w:pPr>
              <w:pStyle w:val="NormalWeb"/>
              <w:widowControl w:val="0"/>
              <w:shd w:val="clear" w:color="auto" w:fill="FFFFFF"/>
              <w:spacing w:before="120" w:beforeAutospacing="0" w:after="120" w:afterAutospacing="0"/>
              <w:contextualSpacing/>
              <w:rPr>
                <w:rFonts w:asciiTheme="minorHAnsi" w:hAnsiTheme="minorHAnsi"/>
                <w:b/>
                <w:color w:val="000000"/>
                <w:sz w:val="22"/>
                <w:szCs w:val="22"/>
                <w:u w:val="single"/>
              </w:rPr>
            </w:pPr>
            <w:r>
              <w:rPr>
                <w:rFonts w:asciiTheme="minorHAnsi" w:hAnsiTheme="minorHAnsi"/>
                <w:b/>
                <w:bCs/>
                <w:color w:val="000000"/>
                <w:sz w:val="22"/>
                <w:szCs w:val="22"/>
                <w:u w:val="single"/>
              </w:rPr>
              <w:t>Glassw</w:t>
            </w:r>
            <w:r w:rsidR="00DA1EE5">
              <w:rPr>
                <w:rFonts w:asciiTheme="minorHAnsi" w:hAnsiTheme="minorHAnsi"/>
                <w:b/>
                <w:bCs/>
                <w:color w:val="000000"/>
                <w:sz w:val="22"/>
                <w:szCs w:val="22"/>
                <w:u w:val="single"/>
              </w:rPr>
              <w:t xml:space="preserve">are </w:t>
            </w:r>
            <w:r w:rsidR="003504A2" w:rsidRPr="005F4810">
              <w:rPr>
                <w:rFonts w:asciiTheme="minorHAnsi" w:hAnsiTheme="minorHAnsi"/>
                <w:b/>
                <w:bCs/>
                <w:color w:val="000000"/>
                <w:sz w:val="22"/>
                <w:szCs w:val="22"/>
                <w:u w:val="single"/>
              </w:rPr>
              <w:t>Flame drying</w:t>
            </w:r>
            <w:r w:rsidR="006D22C3" w:rsidRPr="006D22C3">
              <w:rPr>
                <w:rFonts w:asciiTheme="minorHAnsi" w:hAnsiTheme="minorHAnsi"/>
                <w:b/>
                <w:color w:val="000000"/>
                <w:sz w:val="22"/>
                <w:szCs w:val="22"/>
                <w:u w:val="single"/>
              </w:rPr>
              <w:t xml:space="preserve"> - </w:t>
            </w:r>
            <w:r w:rsidR="005609BB" w:rsidRPr="006D22C3">
              <w:rPr>
                <w:rFonts w:asciiTheme="minorHAnsi" w:hAnsiTheme="minorHAnsi"/>
                <w:b/>
                <w:color w:val="000000"/>
                <w:sz w:val="22"/>
                <w:szCs w:val="22"/>
                <w:u w:val="single"/>
              </w:rPr>
              <w:t>Procedure for less sensitive materials</w:t>
            </w:r>
            <w:r w:rsidR="006D22C3" w:rsidRPr="006D22C3">
              <w:rPr>
                <w:rFonts w:asciiTheme="minorHAnsi" w:hAnsiTheme="minorHAnsi"/>
                <w:b/>
                <w:color w:val="000000"/>
                <w:sz w:val="22"/>
                <w:szCs w:val="22"/>
                <w:u w:val="single"/>
              </w:rPr>
              <w:t>:</w:t>
            </w:r>
          </w:p>
          <w:p w14:paraId="76544E7B" w14:textId="0B8CFA35" w:rsidR="006D22C3" w:rsidRPr="00BF7025" w:rsidRDefault="00A16480" w:rsidP="00BF7025">
            <w:pPr>
              <w:pStyle w:val="NormalWeb"/>
              <w:widowControl w:val="0"/>
              <w:shd w:val="clear" w:color="auto" w:fill="FFFFFF"/>
              <w:spacing w:before="120" w:beforeAutospacing="0" w:after="120" w:afterAutospacing="0"/>
              <w:contextualSpacing/>
              <w:rPr>
                <w:rFonts w:asciiTheme="minorHAnsi" w:hAnsiTheme="minorHAnsi"/>
                <w:color w:val="000000"/>
                <w:sz w:val="22"/>
                <w:szCs w:val="22"/>
              </w:rPr>
            </w:pPr>
            <w:r>
              <w:rPr>
                <w:rFonts w:asciiTheme="minorHAnsi" w:hAnsiTheme="minorHAnsi"/>
                <w:color w:val="000000"/>
                <w:sz w:val="22"/>
                <w:szCs w:val="22"/>
              </w:rPr>
              <w:t>High vacuum</w:t>
            </w:r>
            <w:r w:rsidR="003504A2" w:rsidRPr="005609BB">
              <w:rPr>
                <w:rFonts w:asciiTheme="minorHAnsi" w:hAnsiTheme="minorHAnsi"/>
                <w:color w:val="000000"/>
                <w:sz w:val="22"/>
                <w:szCs w:val="22"/>
              </w:rPr>
              <w:t xml:space="preserve"> will remove the majority of the air</w:t>
            </w:r>
            <w:r>
              <w:rPr>
                <w:rFonts w:asciiTheme="minorHAnsi" w:hAnsiTheme="minorHAnsi"/>
                <w:color w:val="000000"/>
                <w:sz w:val="22"/>
                <w:szCs w:val="22"/>
              </w:rPr>
              <w:t xml:space="preserve"> and moisture</w:t>
            </w:r>
            <w:r w:rsidR="003504A2" w:rsidRPr="005609BB">
              <w:rPr>
                <w:rFonts w:asciiTheme="minorHAnsi" w:hAnsiTheme="minorHAnsi"/>
                <w:color w:val="000000"/>
                <w:sz w:val="22"/>
                <w:szCs w:val="22"/>
              </w:rPr>
              <w:t>, but it will leave behind the moisture (hydroxyl groups) and air absorbed on the glass itself. In order to remove them, the glassware has to be heated with a heat gun (or Bunsen</w:t>
            </w:r>
            <w:r w:rsidR="00BB0F06">
              <w:rPr>
                <w:rFonts w:asciiTheme="minorHAnsi" w:hAnsiTheme="minorHAnsi"/>
                <w:color w:val="000000"/>
                <w:sz w:val="22"/>
                <w:szCs w:val="22"/>
              </w:rPr>
              <w:t xml:space="preserve"> </w:t>
            </w:r>
            <w:r w:rsidR="003504A2" w:rsidRPr="005609BB">
              <w:rPr>
                <w:rFonts w:asciiTheme="minorHAnsi" w:hAnsiTheme="minorHAnsi"/>
                <w:color w:val="000000"/>
                <w:sz w:val="22"/>
                <w:szCs w:val="22"/>
              </w:rPr>
              <w:t>burner) while purging it (</w:t>
            </w:r>
            <w:r w:rsidR="006D22C3">
              <w:rPr>
                <w:rFonts w:asciiTheme="minorHAnsi" w:hAnsiTheme="minorHAnsi"/>
                <w:color w:val="000000"/>
                <w:sz w:val="22"/>
                <w:szCs w:val="22"/>
              </w:rPr>
              <w:t>m</w:t>
            </w:r>
            <w:r w:rsidR="003504A2" w:rsidRPr="005609BB">
              <w:rPr>
                <w:rFonts w:asciiTheme="minorHAnsi" w:hAnsiTheme="minorHAnsi"/>
                <w:color w:val="000000"/>
                <w:sz w:val="22"/>
                <w:szCs w:val="22"/>
              </w:rPr>
              <w:t>ake sure that you remove all flammable materials from the area to prevent fires</w:t>
            </w:r>
            <w:r w:rsidR="006D22C3">
              <w:rPr>
                <w:rFonts w:asciiTheme="minorHAnsi" w:hAnsiTheme="minorHAnsi"/>
                <w:color w:val="000000"/>
                <w:sz w:val="22"/>
                <w:szCs w:val="22"/>
              </w:rPr>
              <w:t>)</w:t>
            </w:r>
            <w:r w:rsidR="003504A2" w:rsidRPr="005609BB">
              <w:rPr>
                <w:rFonts w:asciiTheme="minorHAnsi" w:hAnsiTheme="minorHAnsi"/>
                <w:color w:val="000000"/>
                <w:sz w:val="22"/>
                <w:szCs w:val="22"/>
              </w:rPr>
              <w:t>. The heat guns in the laboratory are industrial scale heat guns.</w:t>
            </w:r>
            <w:r w:rsidR="003504A2" w:rsidRPr="005609BB">
              <w:rPr>
                <w:rStyle w:val="apple-converted-space"/>
                <w:rFonts w:asciiTheme="minorHAnsi" w:hAnsiTheme="minorHAnsi"/>
                <w:sz w:val="22"/>
                <w:szCs w:val="22"/>
              </w:rPr>
              <w:t> </w:t>
            </w:r>
            <w:r w:rsidR="003504A2" w:rsidRPr="005609BB">
              <w:rPr>
                <w:rFonts w:asciiTheme="minorHAnsi" w:hAnsiTheme="minorHAnsi"/>
                <w:color w:val="000000"/>
                <w:sz w:val="22"/>
                <w:szCs w:val="22"/>
              </w:rPr>
              <w:t>They allow temperatures up to 500</w:t>
            </w:r>
            <w:r>
              <w:rPr>
                <w:rFonts w:asciiTheme="minorHAnsi" w:hAnsiTheme="minorHAnsi"/>
                <w:color w:val="000000"/>
                <w:sz w:val="22"/>
                <w:szCs w:val="22"/>
              </w:rPr>
              <w:t> </w:t>
            </w:r>
            <w:r w:rsidR="006D22C3">
              <w:rPr>
                <w:rFonts w:asciiTheme="minorHAnsi" w:hAnsiTheme="minorHAnsi"/>
                <w:color w:val="000000"/>
                <w:sz w:val="22"/>
                <w:szCs w:val="22"/>
              </w:rPr>
              <w:t>°</w:t>
            </w:r>
            <w:r w:rsidR="003504A2" w:rsidRPr="005609BB">
              <w:rPr>
                <w:rFonts w:asciiTheme="minorHAnsi" w:hAnsiTheme="minorHAnsi"/>
                <w:color w:val="000000"/>
                <w:sz w:val="22"/>
                <w:szCs w:val="22"/>
              </w:rPr>
              <w:t>C.</w:t>
            </w:r>
            <w:r w:rsidR="002329D3">
              <w:rPr>
                <w:rFonts w:asciiTheme="minorHAnsi" w:hAnsiTheme="minorHAnsi"/>
                <w:color w:val="000000"/>
                <w:sz w:val="22"/>
                <w:szCs w:val="22"/>
              </w:rPr>
              <w:t xml:space="preserve"> </w:t>
            </w:r>
            <w:r w:rsidR="003504A2" w:rsidRPr="005609BB">
              <w:rPr>
                <w:rFonts w:asciiTheme="minorHAnsi" w:hAnsiTheme="minorHAnsi"/>
                <w:color w:val="000000"/>
                <w:sz w:val="22"/>
                <w:szCs w:val="22"/>
              </w:rPr>
              <w:t xml:space="preserve">Upon completion of the </w:t>
            </w:r>
            <w:r w:rsidR="00BB0F06" w:rsidRPr="005609BB">
              <w:rPr>
                <w:rFonts w:asciiTheme="minorHAnsi" w:hAnsiTheme="minorHAnsi"/>
                <w:color w:val="000000"/>
                <w:sz w:val="22"/>
                <w:szCs w:val="22"/>
              </w:rPr>
              <w:t>heating;</w:t>
            </w:r>
            <w:r w:rsidR="003504A2" w:rsidRPr="005609BB">
              <w:rPr>
                <w:rFonts w:asciiTheme="minorHAnsi" w:hAnsiTheme="minorHAnsi"/>
                <w:color w:val="000000"/>
                <w:sz w:val="22"/>
                <w:szCs w:val="22"/>
              </w:rPr>
              <w:t xml:space="preserve"> the filament inside the heat gun has to </w:t>
            </w:r>
            <w:r w:rsidR="00BB0F06" w:rsidRPr="005609BB">
              <w:rPr>
                <w:rFonts w:asciiTheme="minorHAnsi" w:hAnsiTheme="minorHAnsi"/>
                <w:color w:val="000000"/>
                <w:sz w:val="22"/>
                <w:szCs w:val="22"/>
              </w:rPr>
              <w:t>cool</w:t>
            </w:r>
            <w:r w:rsidR="003504A2" w:rsidRPr="005609BB">
              <w:rPr>
                <w:rFonts w:asciiTheme="minorHAnsi" w:hAnsiTheme="minorHAnsi"/>
                <w:color w:val="000000"/>
                <w:sz w:val="22"/>
                <w:szCs w:val="22"/>
              </w:rPr>
              <w:t xml:space="preserve"> down to prevent it from melting. The heat gun should be placed </w:t>
            </w:r>
            <w:r w:rsidR="006D22C3">
              <w:rPr>
                <w:rFonts w:asciiTheme="minorHAnsi" w:hAnsiTheme="minorHAnsi"/>
                <w:color w:val="000000"/>
                <w:sz w:val="22"/>
                <w:szCs w:val="22"/>
              </w:rPr>
              <w:t>away from any flammables</w:t>
            </w:r>
            <w:r w:rsidR="003504A2" w:rsidRPr="005609BB">
              <w:rPr>
                <w:rFonts w:asciiTheme="minorHAnsi" w:hAnsiTheme="minorHAnsi"/>
                <w:color w:val="000000"/>
                <w:sz w:val="22"/>
                <w:szCs w:val="22"/>
              </w:rPr>
              <w:t xml:space="preserve"> </w:t>
            </w:r>
            <w:r w:rsidR="006D22C3">
              <w:rPr>
                <w:rFonts w:asciiTheme="minorHAnsi" w:hAnsiTheme="minorHAnsi"/>
                <w:color w:val="000000"/>
                <w:sz w:val="22"/>
                <w:szCs w:val="22"/>
              </w:rPr>
              <w:t xml:space="preserve">even </w:t>
            </w:r>
            <w:r w:rsidR="003504A2" w:rsidRPr="005609BB">
              <w:rPr>
                <w:rFonts w:asciiTheme="minorHAnsi" w:hAnsiTheme="minorHAnsi"/>
                <w:color w:val="000000"/>
                <w:sz w:val="22"/>
                <w:szCs w:val="22"/>
              </w:rPr>
              <w:t>after the nozzle cooled down a little.</w:t>
            </w:r>
          </w:p>
          <w:p w14:paraId="6AFAE4C4" w14:textId="476F1532" w:rsidR="005609BB" w:rsidRPr="006D22C3" w:rsidRDefault="00BF7025" w:rsidP="006D22C3">
            <w:pPr>
              <w:pStyle w:val="BodyText2"/>
              <w:widowControl w:val="0"/>
              <w:spacing w:before="120" w:line="240" w:lineRule="auto"/>
              <w:contextualSpacing/>
              <w:rPr>
                <w:b/>
                <w:bCs/>
                <w:noProof/>
                <w:u w:val="single"/>
              </w:rPr>
            </w:pPr>
            <w:bookmarkStart w:id="0" w:name="_GoBack"/>
            <w:bookmarkEnd w:id="0"/>
            <w:r>
              <w:rPr>
                <w:b/>
                <w:bCs/>
                <w:color w:val="000000"/>
                <w:u w:val="single"/>
              </w:rPr>
              <w:t>Glassw</w:t>
            </w:r>
            <w:r w:rsidR="00A16480">
              <w:rPr>
                <w:b/>
                <w:bCs/>
                <w:color w:val="000000"/>
                <w:u w:val="single"/>
              </w:rPr>
              <w:t xml:space="preserve">are </w:t>
            </w:r>
            <w:r w:rsidR="006D22C3" w:rsidRPr="006D22C3">
              <w:rPr>
                <w:b/>
                <w:bCs/>
                <w:color w:val="000000"/>
                <w:u w:val="single"/>
              </w:rPr>
              <w:t>Flame drying</w:t>
            </w:r>
            <w:r w:rsidR="006D22C3" w:rsidRPr="006D22C3">
              <w:rPr>
                <w:b/>
                <w:color w:val="000000"/>
                <w:u w:val="single"/>
              </w:rPr>
              <w:t xml:space="preserve"> - </w:t>
            </w:r>
            <w:r w:rsidR="005609BB" w:rsidRPr="006D22C3">
              <w:rPr>
                <w:b/>
                <w:bCs/>
                <w:noProof/>
                <w:u w:val="single"/>
              </w:rPr>
              <w:t>Procedure for highly sensitive materials</w:t>
            </w:r>
          </w:p>
          <w:p w14:paraId="20D2E03C" w14:textId="354777FD" w:rsidR="005609BB" w:rsidRPr="005E0FC5" w:rsidRDefault="005609BB" w:rsidP="006D22C3">
            <w:pPr>
              <w:pStyle w:val="BodyText2"/>
              <w:widowControl w:val="0"/>
              <w:numPr>
                <w:ilvl w:val="0"/>
                <w:numId w:val="8"/>
              </w:numPr>
              <w:spacing w:before="120" w:line="240" w:lineRule="auto"/>
              <w:contextualSpacing/>
              <w:rPr>
                <w:bCs/>
                <w:noProof/>
              </w:rPr>
            </w:pPr>
            <w:r w:rsidRPr="005609BB">
              <w:rPr>
                <w:bCs/>
                <w:noProof/>
              </w:rPr>
              <w:t>Prepare the clean glassware that is to be flame dried by placing a dry magnetic stir bar in the flask (if necessary for a reaction or distillation</w:t>
            </w:r>
            <w:r>
              <w:rPr>
                <w:bCs/>
                <w:noProof/>
              </w:rPr>
              <w:t xml:space="preserve">). </w:t>
            </w:r>
            <w:r w:rsidRPr="005609BB">
              <w:rPr>
                <w:bCs/>
                <w:noProof/>
              </w:rPr>
              <w:t xml:space="preserve">Dry the flask </w:t>
            </w:r>
            <w:r>
              <w:rPr>
                <w:bCs/>
                <w:noProof/>
              </w:rPr>
              <w:t>above 130</w:t>
            </w:r>
            <w:r w:rsidR="006D22C3">
              <w:rPr>
                <w:bCs/>
                <w:noProof/>
              </w:rPr>
              <w:t xml:space="preserve"> </w:t>
            </w:r>
            <w:r>
              <w:rPr>
                <w:rFonts w:ascii="Calibri" w:hAnsi="Calibri"/>
                <w:bCs/>
                <w:noProof/>
              </w:rPr>
              <w:t>°</w:t>
            </w:r>
            <w:r w:rsidRPr="005609BB">
              <w:rPr>
                <w:bCs/>
                <w:noProof/>
              </w:rPr>
              <w:t>C</w:t>
            </w:r>
            <w:r>
              <w:rPr>
                <w:bCs/>
                <w:noProof/>
              </w:rPr>
              <w:t xml:space="preserve"> in an oven overnight.</w:t>
            </w:r>
            <w:r w:rsidR="00814592">
              <w:rPr>
                <w:bCs/>
                <w:noProof/>
              </w:rPr>
              <w:t xml:space="preserve"> </w:t>
            </w:r>
            <w:r w:rsidRPr="005E0FC5">
              <w:rPr>
                <w:bCs/>
                <w:noProof/>
              </w:rPr>
              <w:t>Once out of the oven, seal the flask with a rubber septum.  Completely fold the rubber septum over the neck of the fl</w:t>
            </w:r>
            <w:r w:rsidR="00BB0F06">
              <w:rPr>
                <w:bCs/>
                <w:noProof/>
              </w:rPr>
              <w:t xml:space="preserve">ask. </w:t>
            </w:r>
            <w:r w:rsidRPr="005E0FC5">
              <w:rPr>
                <w:bCs/>
                <w:noProof/>
              </w:rPr>
              <w:t xml:space="preserve">If removing hot glassware from the oven, handle the glassware with hot gloves before attempting to attach the septum, and complete steps 4-8 while the glassware is hot. </w:t>
            </w:r>
          </w:p>
          <w:p w14:paraId="0CA45361" w14:textId="77777777" w:rsidR="005609BB" w:rsidRDefault="005609BB" w:rsidP="006D22C3">
            <w:pPr>
              <w:pStyle w:val="BodyText2"/>
              <w:widowControl w:val="0"/>
              <w:numPr>
                <w:ilvl w:val="0"/>
                <w:numId w:val="8"/>
              </w:numPr>
              <w:spacing w:before="120" w:line="240" w:lineRule="auto"/>
              <w:contextualSpacing/>
              <w:rPr>
                <w:bCs/>
                <w:noProof/>
              </w:rPr>
            </w:pPr>
            <w:r w:rsidRPr="005609BB">
              <w:rPr>
                <w:bCs/>
                <w:noProof/>
              </w:rPr>
              <w:t>Open the main valve on the inert gas tank that serves the fume hood a</w:t>
            </w:r>
            <w:r>
              <w:rPr>
                <w:bCs/>
                <w:noProof/>
              </w:rPr>
              <w:t xml:space="preserve">nd double manifold to be used. </w:t>
            </w:r>
          </w:p>
          <w:p w14:paraId="25029573" w14:textId="7E4EAE1A" w:rsidR="005609BB" w:rsidRDefault="005E0FC5" w:rsidP="006D22C3">
            <w:pPr>
              <w:pStyle w:val="BodyText2"/>
              <w:widowControl w:val="0"/>
              <w:numPr>
                <w:ilvl w:val="0"/>
                <w:numId w:val="8"/>
              </w:numPr>
              <w:spacing w:before="120" w:line="240" w:lineRule="auto"/>
              <w:contextualSpacing/>
              <w:rPr>
                <w:bCs/>
                <w:noProof/>
              </w:rPr>
            </w:pPr>
            <w:r>
              <w:rPr>
                <w:bCs/>
                <w:noProof/>
              </w:rPr>
              <w:t>Slowly open valve</w:t>
            </w:r>
            <w:r w:rsidR="005609BB" w:rsidRPr="005609BB">
              <w:rPr>
                <w:bCs/>
                <w:noProof/>
              </w:rPr>
              <w:t xml:space="preserve"> to introduce gas flow to the double manifold.  Bubbles emanating from the bubbler near the manifold indicate that a positive pre</w:t>
            </w:r>
            <w:r w:rsidR="005609BB">
              <w:rPr>
                <w:bCs/>
                <w:noProof/>
              </w:rPr>
              <w:t xml:space="preserve">ssure of inert gas is present. </w:t>
            </w:r>
            <w:r w:rsidR="005609BB" w:rsidRPr="005609BB">
              <w:rPr>
                <w:bCs/>
                <w:noProof/>
              </w:rPr>
              <w:t xml:space="preserve">For flame drying a small (less than </w:t>
            </w:r>
            <w:r w:rsidR="005609BB" w:rsidRPr="005609BB">
              <w:rPr>
                <w:bCs/>
                <w:noProof/>
              </w:rPr>
              <w:lastRenderedPageBreak/>
              <w:t>250</w:t>
            </w:r>
            <w:r w:rsidR="00A16480">
              <w:rPr>
                <w:bCs/>
                <w:noProof/>
              </w:rPr>
              <w:t> </w:t>
            </w:r>
            <w:r w:rsidR="005609BB" w:rsidRPr="005609BB">
              <w:rPr>
                <w:bCs/>
                <w:noProof/>
              </w:rPr>
              <w:t xml:space="preserve">mL) flask, a high flow rate of about 3-5 </w:t>
            </w:r>
            <w:r>
              <w:rPr>
                <w:bCs/>
                <w:noProof/>
              </w:rPr>
              <w:t xml:space="preserve">bubbles per second is desired. </w:t>
            </w:r>
            <w:r w:rsidR="005609BB" w:rsidRPr="005609BB">
              <w:rPr>
                <w:bCs/>
                <w:noProof/>
              </w:rPr>
              <w:t>A higher bubbling rate (5-8 per second) is desired when flame drying larger flasks.</w:t>
            </w:r>
          </w:p>
          <w:p w14:paraId="704D3349" w14:textId="77777777" w:rsidR="005609BB" w:rsidRDefault="005609BB" w:rsidP="006D22C3">
            <w:pPr>
              <w:pStyle w:val="BodyText2"/>
              <w:widowControl w:val="0"/>
              <w:numPr>
                <w:ilvl w:val="0"/>
                <w:numId w:val="8"/>
              </w:numPr>
              <w:spacing w:before="120" w:line="240" w:lineRule="auto"/>
              <w:contextualSpacing/>
              <w:rPr>
                <w:bCs/>
                <w:noProof/>
              </w:rPr>
            </w:pPr>
            <w:r w:rsidRPr="005609BB">
              <w:rPr>
                <w:bCs/>
                <w:noProof/>
              </w:rPr>
              <w:t>Puncture the septum with an unobstructed needle attached to one of the Tygon tubes connected to the double manifold.</w:t>
            </w:r>
          </w:p>
          <w:p w14:paraId="0138D7F9" w14:textId="77777777" w:rsidR="005609BB" w:rsidRDefault="005609BB" w:rsidP="006D22C3">
            <w:pPr>
              <w:pStyle w:val="BodyText2"/>
              <w:widowControl w:val="0"/>
              <w:numPr>
                <w:ilvl w:val="0"/>
                <w:numId w:val="8"/>
              </w:numPr>
              <w:spacing w:before="120" w:line="240" w:lineRule="auto"/>
              <w:contextualSpacing/>
              <w:rPr>
                <w:bCs/>
                <w:noProof/>
              </w:rPr>
            </w:pPr>
            <w:r w:rsidRPr="005609BB">
              <w:rPr>
                <w:bCs/>
                <w:noProof/>
              </w:rPr>
              <w:t>Turn the stopcock valve on the double manifold connected to your tubing so that the blue glass tip points up to introduce gas flow through the tubing.</w:t>
            </w:r>
          </w:p>
          <w:p w14:paraId="22908493" w14:textId="77777777" w:rsidR="005609BB" w:rsidRDefault="005609BB" w:rsidP="006D22C3">
            <w:pPr>
              <w:pStyle w:val="BodyText2"/>
              <w:widowControl w:val="0"/>
              <w:numPr>
                <w:ilvl w:val="0"/>
                <w:numId w:val="8"/>
              </w:numPr>
              <w:spacing w:before="120" w:line="240" w:lineRule="auto"/>
              <w:contextualSpacing/>
              <w:rPr>
                <w:bCs/>
                <w:noProof/>
              </w:rPr>
            </w:pPr>
            <w:r w:rsidRPr="005609BB">
              <w:rPr>
                <w:bCs/>
                <w:noProof/>
              </w:rPr>
              <w:t>Puncture the septum with a second unobstructed, disposable needle ("the vent needle"). Use a hole that is already present in the septum if possible.</w:t>
            </w:r>
          </w:p>
          <w:p w14:paraId="55DFF03A" w14:textId="77777777" w:rsidR="005609BB" w:rsidRDefault="005609BB" w:rsidP="006D22C3">
            <w:pPr>
              <w:pStyle w:val="BodyText2"/>
              <w:widowControl w:val="0"/>
              <w:numPr>
                <w:ilvl w:val="0"/>
                <w:numId w:val="8"/>
              </w:numPr>
              <w:spacing w:before="120" w:line="240" w:lineRule="auto"/>
              <w:contextualSpacing/>
              <w:rPr>
                <w:bCs/>
                <w:noProof/>
              </w:rPr>
            </w:pPr>
            <w:r w:rsidRPr="005609BB">
              <w:rPr>
                <w:bCs/>
                <w:noProof/>
              </w:rPr>
              <w:t>Ensure that a positive pressure of inert gas is emanating from the vent needle by holding the vent needle up to a sensitive area of the skin such as the moistened underside of the wrist or the lips.</w:t>
            </w:r>
          </w:p>
          <w:p w14:paraId="6C72C4C6" w14:textId="77777777" w:rsidR="005609BB" w:rsidRDefault="005609BB" w:rsidP="006D22C3">
            <w:pPr>
              <w:pStyle w:val="BodyText2"/>
              <w:widowControl w:val="0"/>
              <w:numPr>
                <w:ilvl w:val="0"/>
                <w:numId w:val="8"/>
              </w:numPr>
              <w:spacing w:before="120" w:line="240" w:lineRule="auto"/>
              <w:contextualSpacing/>
              <w:rPr>
                <w:bCs/>
                <w:noProof/>
              </w:rPr>
            </w:pPr>
            <w:r w:rsidRPr="005609BB">
              <w:rPr>
                <w:bCs/>
                <w:noProof/>
              </w:rPr>
              <w:t>Turn the three-way valve connecting the manifold to the bubbler so that inert gas no longer flows to the bubbler.  Bubbling should cease.</w:t>
            </w:r>
          </w:p>
          <w:p w14:paraId="780584CC" w14:textId="77777777" w:rsidR="005609BB" w:rsidRDefault="005609BB" w:rsidP="006D22C3">
            <w:pPr>
              <w:pStyle w:val="BodyText2"/>
              <w:widowControl w:val="0"/>
              <w:numPr>
                <w:ilvl w:val="0"/>
                <w:numId w:val="8"/>
              </w:numPr>
              <w:spacing w:before="120" w:line="240" w:lineRule="auto"/>
              <w:contextualSpacing/>
              <w:rPr>
                <w:bCs/>
                <w:noProof/>
              </w:rPr>
            </w:pPr>
            <w:r w:rsidRPr="005609BB">
              <w:rPr>
                <w:bCs/>
                <w:noProof/>
              </w:rPr>
              <w:t>Ignite the propane torch and set it in the fume hood.  Ensure that no flammable solvents or combustible materials are nearby, and that the lit torch is not pointed toward you or anyone else.</w:t>
            </w:r>
          </w:p>
          <w:p w14:paraId="0242F6EE" w14:textId="77777777" w:rsidR="005609BB" w:rsidRDefault="005609BB" w:rsidP="006D22C3">
            <w:pPr>
              <w:pStyle w:val="BodyText2"/>
              <w:widowControl w:val="0"/>
              <w:numPr>
                <w:ilvl w:val="0"/>
                <w:numId w:val="8"/>
              </w:numPr>
              <w:spacing w:before="120" w:line="240" w:lineRule="auto"/>
              <w:contextualSpacing/>
              <w:rPr>
                <w:bCs/>
                <w:noProof/>
              </w:rPr>
            </w:pPr>
            <w:r w:rsidRPr="005609BB">
              <w:rPr>
                <w:bCs/>
                <w:noProof/>
              </w:rPr>
              <w:t>Pick up the piece of glassware by the septum or the needle caps and hold the bottom of the glassware at an angle in the hottest part of the torch flame.</w:t>
            </w:r>
          </w:p>
          <w:p w14:paraId="695ACBCA" w14:textId="77777777" w:rsidR="005609BB" w:rsidRDefault="005609BB" w:rsidP="006D22C3">
            <w:pPr>
              <w:pStyle w:val="BodyText2"/>
              <w:widowControl w:val="0"/>
              <w:numPr>
                <w:ilvl w:val="0"/>
                <w:numId w:val="8"/>
              </w:numPr>
              <w:spacing w:before="120" w:line="240" w:lineRule="auto"/>
              <w:contextualSpacing/>
              <w:rPr>
                <w:bCs/>
                <w:noProof/>
              </w:rPr>
            </w:pPr>
            <w:r w:rsidRPr="005609BB">
              <w:rPr>
                <w:bCs/>
                <w:noProof/>
              </w:rPr>
              <w:t>Initially, moisture will appear on the inside wall of the glassware. Rotate the glassware and move it through the flame until no more moisture appears on the inside. Do not put the septum in the flame or it will melt/burn.  Use a cork ring to brace against the bottom of the glassware to aid in control of the glassware while moving it along the flame.  Do not put the cork ring in the flame or it will catch fire.</w:t>
            </w:r>
          </w:p>
          <w:p w14:paraId="357433C8" w14:textId="22B2A2CA" w:rsidR="005E0FC5" w:rsidRDefault="005609BB" w:rsidP="006D22C3">
            <w:pPr>
              <w:pStyle w:val="BodyText2"/>
              <w:widowControl w:val="0"/>
              <w:numPr>
                <w:ilvl w:val="0"/>
                <w:numId w:val="8"/>
              </w:numPr>
              <w:spacing w:before="120" w:line="240" w:lineRule="auto"/>
              <w:contextualSpacing/>
              <w:rPr>
                <w:bCs/>
                <w:noProof/>
              </w:rPr>
            </w:pPr>
            <w:r w:rsidRPr="005609BB">
              <w:rPr>
                <w:bCs/>
                <w:noProof/>
              </w:rPr>
              <w:t>Once all the visible moisture appears to be gone, keep heating the flask until the gas emanatin</w:t>
            </w:r>
            <w:r w:rsidR="00BB0F06">
              <w:rPr>
                <w:bCs/>
                <w:noProof/>
              </w:rPr>
              <w:t>g from the vent needle is warm.</w:t>
            </w:r>
            <w:r w:rsidRPr="005609BB">
              <w:rPr>
                <w:bCs/>
                <w:noProof/>
              </w:rPr>
              <w:t xml:space="preserve"> One to five minutes of heating may be required depending on the glassware size.</w:t>
            </w:r>
          </w:p>
          <w:p w14:paraId="04C2C3ED" w14:textId="5FFA7B91" w:rsidR="005E0FC5" w:rsidRDefault="005609BB" w:rsidP="006D22C3">
            <w:pPr>
              <w:pStyle w:val="BodyText2"/>
              <w:widowControl w:val="0"/>
              <w:numPr>
                <w:ilvl w:val="0"/>
                <w:numId w:val="8"/>
              </w:numPr>
              <w:spacing w:before="120" w:line="240" w:lineRule="auto"/>
              <w:contextualSpacing/>
              <w:rPr>
                <w:bCs/>
                <w:noProof/>
              </w:rPr>
            </w:pPr>
            <w:r w:rsidRPr="005E0FC5">
              <w:rPr>
                <w:bCs/>
                <w:noProof/>
              </w:rPr>
              <w:t>Place the glassware on a cork ring in the fume hood to cool to room temperature under positive inert gas pressure.  Cooling may take between five to fifteen minutes.  The higher initial flow of inert gas prevents air from rushing into the flask as it cools because of the decrease in temperature.  If additional glassware needs to b</w:t>
            </w:r>
            <w:r w:rsidR="005E0FC5">
              <w:rPr>
                <w:bCs/>
                <w:noProof/>
              </w:rPr>
              <w:t>e flame dried, repeat steps 3-7</w:t>
            </w:r>
            <w:r w:rsidRPr="005E0FC5">
              <w:rPr>
                <w:bCs/>
                <w:noProof/>
              </w:rPr>
              <w:t xml:space="preserve"> and 10-13.  Then continue to step 14. </w:t>
            </w:r>
          </w:p>
          <w:p w14:paraId="2E4F9424" w14:textId="77777777" w:rsidR="005E0FC5" w:rsidRDefault="005609BB" w:rsidP="006D22C3">
            <w:pPr>
              <w:pStyle w:val="BodyText2"/>
              <w:widowControl w:val="0"/>
              <w:numPr>
                <w:ilvl w:val="0"/>
                <w:numId w:val="8"/>
              </w:numPr>
              <w:spacing w:before="120" w:line="240" w:lineRule="auto"/>
              <w:contextualSpacing/>
              <w:rPr>
                <w:bCs/>
                <w:noProof/>
              </w:rPr>
            </w:pPr>
            <w:r w:rsidRPr="005E0FC5">
              <w:rPr>
                <w:bCs/>
                <w:noProof/>
              </w:rPr>
              <w:t>After placing the hot glassware on the cork ring, turn off the propane torch and store it properly.</w:t>
            </w:r>
          </w:p>
          <w:p w14:paraId="144EDD30" w14:textId="79962694" w:rsidR="005E0FC5" w:rsidRDefault="005609BB" w:rsidP="006D22C3">
            <w:pPr>
              <w:pStyle w:val="BodyText2"/>
              <w:widowControl w:val="0"/>
              <w:numPr>
                <w:ilvl w:val="0"/>
                <w:numId w:val="8"/>
              </w:numPr>
              <w:spacing w:before="120" w:line="240" w:lineRule="auto"/>
              <w:contextualSpacing/>
              <w:rPr>
                <w:bCs/>
                <w:noProof/>
              </w:rPr>
            </w:pPr>
            <w:r w:rsidRPr="005E0FC5">
              <w:rPr>
                <w:bCs/>
                <w:noProof/>
              </w:rPr>
              <w:t>When the glassware has cooled to room temperature, quickly remove the vent needle and then immediately turn the three-way valve to resume inert g</w:t>
            </w:r>
            <w:r w:rsidR="005E0FC5">
              <w:rPr>
                <w:bCs/>
                <w:noProof/>
              </w:rPr>
              <w:t>as flow to the bubbler.</w:t>
            </w:r>
            <w:r w:rsidRPr="005E0FC5">
              <w:rPr>
                <w:bCs/>
                <w:noProof/>
              </w:rPr>
              <w:t xml:space="preserve"> Failure to adjust the three way valve quickly will cause pressure to build up in the manifold.  Excessive gas pressure from a manifold is most commonly alleviated by popping the septum off of the glassware and/or forcibly ejecting one of the glass stopcocks toward th</w:t>
            </w:r>
            <w:r w:rsidR="00BB0F06">
              <w:rPr>
                <w:bCs/>
                <w:noProof/>
              </w:rPr>
              <w:t xml:space="preserve">e user. </w:t>
            </w:r>
            <w:r w:rsidR="005E0FC5">
              <w:rPr>
                <w:bCs/>
                <w:noProof/>
              </w:rPr>
              <w:t>This is to be avoided.</w:t>
            </w:r>
            <w:r w:rsidRPr="005E0FC5">
              <w:rPr>
                <w:bCs/>
                <w:noProof/>
              </w:rPr>
              <w:t xml:space="preserve"> Store the vent needle in a plastic cover for future use.  If the vent needle is or becomes contaminated or obstructed, dispose of it in the sharps waste and use a new disposable needle.</w:t>
            </w:r>
          </w:p>
          <w:p w14:paraId="63909DF7" w14:textId="2B7A1C2C" w:rsidR="005E0FC5" w:rsidRDefault="005609BB" w:rsidP="006D22C3">
            <w:pPr>
              <w:pStyle w:val="BodyText2"/>
              <w:widowControl w:val="0"/>
              <w:numPr>
                <w:ilvl w:val="0"/>
                <w:numId w:val="8"/>
              </w:numPr>
              <w:spacing w:before="120" w:line="240" w:lineRule="auto"/>
              <w:contextualSpacing/>
              <w:rPr>
                <w:bCs/>
                <w:noProof/>
              </w:rPr>
            </w:pPr>
            <w:r w:rsidRPr="005E0FC5">
              <w:rPr>
                <w:bCs/>
                <w:noProof/>
              </w:rPr>
              <w:t>Adjust valve A to decrease the rate of inert gas flow to one bubble every 3 to 5 seconds if cont</w:t>
            </w:r>
            <w:r w:rsidR="00BB0F06">
              <w:rPr>
                <w:bCs/>
                <w:noProof/>
              </w:rPr>
              <w:t xml:space="preserve">inued inert gas use is needed. </w:t>
            </w:r>
            <w:r w:rsidRPr="005E0FC5">
              <w:rPr>
                <w:bCs/>
                <w:noProof/>
              </w:rPr>
              <w:t>If inert gas is no longer needed, close this valve to finger tightness</w:t>
            </w:r>
            <w:r w:rsidR="00BB0F06">
              <w:rPr>
                <w:bCs/>
                <w:noProof/>
              </w:rPr>
              <w:t>.</w:t>
            </w:r>
          </w:p>
          <w:p w14:paraId="6B48C0CA" w14:textId="3E08F7F4" w:rsidR="003504A2" w:rsidRDefault="005609BB" w:rsidP="006D22C3">
            <w:pPr>
              <w:pStyle w:val="BodyText2"/>
              <w:widowControl w:val="0"/>
              <w:numPr>
                <w:ilvl w:val="0"/>
                <w:numId w:val="8"/>
              </w:numPr>
              <w:spacing w:before="120" w:line="240" w:lineRule="auto"/>
              <w:contextualSpacing/>
              <w:rPr>
                <w:bCs/>
                <w:noProof/>
              </w:rPr>
            </w:pPr>
            <w:r w:rsidRPr="005E0FC5">
              <w:rPr>
                <w:bCs/>
                <w:noProof/>
              </w:rPr>
              <w:t>The piece of glassware is now ready for use.</w:t>
            </w:r>
          </w:p>
          <w:p w14:paraId="62DE136A" w14:textId="77777777" w:rsidR="006D22C3" w:rsidRDefault="006D22C3" w:rsidP="006D22C3">
            <w:pPr>
              <w:pStyle w:val="BodyText2"/>
              <w:widowControl w:val="0"/>
              <w:spacing w:before="120" w:line="240" w:lineRule="auto"/>
              <w:contextualSpacing/>
              <w:rPr>
                <w:bCs/>
                <w:noProof/>
              </w:rPr>
            </w:pPr>
          </w:p>
          <w:p w14:paraId="1EB88715" w14:textId="6F288201" w:rsidR="0060252D" w:rsidRPr="005609BB" w:rsidRDefault="006D22C3" w:rsidP="002329D3">
            <w:pPr>
              <w:pStyle w:val="BodyText2"/>
              <w:widowControl w:val="0"/>
              <w:spacing w:before="120" w:line="240" w:lineRule="auto"/>
              <w:contextualSpacing/>
              <w:rPr>
                <w:rFonts w:eastAsia="Times New Roman" w:cs="Aparajita"/>
                <w:snapToGrid w:val="0"/>
              </w:rPr>
            </w:pPr>
            <w:r>
              <w:rPr>
                <w:bCs/>
                <w:noProof/>
              </w:rPr>
              <w:t xml:space="preserve">See also: </w:t>
            </w:r>
            <w:r w:rsidR="002329D3" w:rsidRPr="002329D3">
              <w:rPr>
                <w:bCs/>
                <w:noProof/>
              </w:rPr>
              <w:t>"The Chemist's Companion: A Handbook of Practical Data, Techniques, and References" A. J. Gordon and R. A. Ford, John Wiley and Sons, New York, 1972</w:t>
            </w:r>
            <w:r w:rsidR="002329D3">
              <w:rPr>
                <w:bCs/>
                <w:noProof/>
              </w:rPr>
              <w:t xml:space="preserve"> </w:t>
            </w:r>
            <w:r w:rsidR="002329D3" w:rsidRPr="002329D3">
              <w:rPr>
                <w:bCs/>
                <w:noProof/>
              </w:rPr>
              <w:t>– book is in the library I  R415)</w:t>
            </w:r>
          </w:p>
        </w:tc>
      </w:tr>
    </w:tbl>
    <w:p w14:paraId="627DD8F7" w14:textId="77777777" w:rsidR="00AC441D" w:rsidRPr="005609BB" w:rsidRDefault="00AC441D">
      <w:pPr>
        <w:jc w:val="center"/>
      </w:pPr>
      <w:r w:rsidRPr="005609BB">
        <w:lastRenderedPageBreak/>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
        <w:gridCol w:w="6403"/>
        <w:gridCol w:w="2884"/>
        <w:gridCol w:w="1481"/>
        <w:gridCol w:w="16"/>
      </w:tblGrid>
      <w:tr w:rsidR="00C76674" w:rsidRPr="00C85102" w14:paraId="4896B0BC" w14:textId="77777777" w:rsidTr="00A16480">
        <w:trPr>
          <w:gridBefore w:val="1"/>
          <w:wBefore w:w="15" w:type="dxa"/>
          <w:trHeight w:val="432"/>
          <w:jc w:val="center"/>
        </w:trPr>
        <w:tc>
          <w:tcPr>
            <w:tcW w:w="10425" w:type="dxa"/>
            <w:gridSpan w:val="4"/>
            <w:shd w:val="clear" w:color="auto" w:fill="000E2F"/>
          </w:tcPr>
          <w:p w14:paraId="10F9574C" w14:textId="3E6372D9" w:rsidR="00C76674" w:rsidRPr="00174A02" w:rsidRDefault="00186C89" w:rsidP="00C85102">
            <w:pPr>
              <w:widowControl w:val="0"/>
              <w:spacing w:after="0" w:line="240" w:lineRule="auto"/>
              <w:rPr>
                <w:rFonts w:eastAsia="Times New Roman" w:cs="Aparajita"/>
                <w:snapToGrid w:val="0"/>
                <w:sz w:val="24"/>
                <w:szCs w:val="24"/>
              </w:rPr>
            </w:pPr>
            <w:r>
              <w:rPr>
                <w:rFonts w:eastAsia="Times New Roman" w:cs="Aparajita"/>
                <w:b/>
                <w:snapToGrid w:val="0"/>
                <w:color w:val="FFFFFF" w:themeColor="background1"/>
                <w:sz w:val="24"/>
                <w:szCs w:val="24"/>
              </w:rPr>
              <w:lastRenderedPageBreak/>
              <w:t xml:space="preserve">SECTION 12A. </w:t>
            </w:r>
            <w:r w:rsidR="00174A02" w:rsidRPr="00174A02">
              <w:rPr>
                <w:rFonts w:eastAsia="Times New Roman" w:cs="Aparajita"/>
                <w:b/>
                <w:snapToGrid w:val="0"/>
                <w:color w:val="FFFFFF" w:themeColor="background1"/>
                <w:sz w:val="24"/>
                <w:szCs w:val="24"/>
              </w:rPr>
              <w:t>APPROVAL</w:t>
            </w:r>
          </w:p>
        </w:tc>
      </w:tr>
      <w:tr w:rsidR="00C76674" w:rsidRPr="00362737" w14:paraId="18312BE7" w14:textId="77777777" w:rsidTr="00A16480">
        <w:trPr>
          <w:gridBefore w:val="1"/>
          <w:wBefore w:w="15" w:type="dxa"/>
          <w:trHeight w:val="432"/>
          <w:jc w:val="center"/>
        </w:trPr>
        <w:tc>
          <w:tcPr>
            <w:tcW w:w="10425" w:type="dxa"/>
            <w:gridSpan w:val="4"/>
            <w:shd w:val="clear" w:color="auto" w:fill="FFFFFF" w:themeFill="background1"/>
          </w:tcPr>
          <w:p w14:paraId="580709FE" w14:textId="4A658996" w:rsidR="002B1DB7" w:rsidRPr="00362737" w:rsidRDefault="003E32EB" w:rsidP="000570F1">
            <w:pPr>
              <w:widowControl w:val="0"/>
              <w:spacing w:before="80" w:after="80" w:line="240" w:lineRule="auto"/>
              <w:rPr>
                <w:rFonts w:eastAsia="Times New Roman" w:cs="Aparajita"/>
                <w:snapToGrid w:val="0"/>
              </w:rPr>
            </w:pPr>
            <w:r>
              <w:rPr>
                <w:rFonts w:eastAsia="Times New Roman" w:cs="Aparajita"/>
                <w:snapToGrid w:val="0"/>
              </w:rPr>
              <w:t>I have reviewed, understoo</w:t>
            </w:r>
            <w:r w:rsidR="0060252D" w:rsidRPr="00362737">
              <w:rPr>
                <w:rFonts w:eastAsia="Times New Roman" w:cs="Aparajita"/>
                <w:snapToGrid w:val="0"/>
              </w:rPr>
              <w:t>d and agree</w:t>
            </w:r>
            <w:r>
              <w:rPr>
                <w:rFonts w:eastAsia="Times New Roman" w:cs="Aparajita"/>
                <w:snapToGrid w:val="0"/>
              </w:rPr>
              <w:t>d</w:t>
            </w:r>
            <w:r w:rsidR="0060252D" w:rsidRPr="00362737">
              <w:rPr>
                <w:rFonts w:eastAsia="Times New Roman" w:cs="Aparajita"/>
                <w:snapToGrid w:val="0"/>
              </w:rPr>
              <w:t xml:space="preserve"> to follow this </w:t>
            </w:r>
            <w:r w:rsidR="00DF0237" w:rsidRPr="00362737">
              <w:rPr>
                <w:rFonts w:eastAsia="Times New Roman" w:cs="Aparajita"/>
                <w:snapToGrid w:val="0"/>
              </w:rPr>
              <w:t xml:space="preserve">lab-specific </w:t>
            </w:r>
            <w:r w:rsidR="0060252D" w:rsidRPr="00362737">
              <w:rPr>
                <w:rFonts w:eastAsia="Times New Roman" w:cs="Aparajita"/>
                <w:snapToGrid w:val="0"/>
              </w:rPr>
              <w:t>standard operating procedure (</w:t>
            </w:r>
            <w:r w:rsidR="00241FD1" w:rsidRPr="00362737">
              <w:rPr>
                <w:rFonts w:eastAsia="Times New Roman" w:cs="Aparajita"/>
                <w:snapToGrid w:val="0"/>
              </w:rPr>
              <w:t>L</w:t>
            </w:r>
            <w:r w:rsidR="0060252D" w:rsidRPr="00362737">
              <w:rPr>
                <w:rFonts w:eastAsia="Times New Roman" w:cs="Aparajita"/>
                <w:snapToGrid w:val="0"/>
              </w:rPr>
              <w:t>SOP)</w:t>
            </w:r>
            <w:r w:rsidR="002329D3">
              <w:rPr>
                <w:rFonts w:eastAsia="Times New Roman" w:cs="Aparajita"/>
                <w:snapToGrid w:val="0"/>
              </w:rPr>
              <w:t xml:space="preserve"> for flame drying/molecular sieve activation</w:t>
            </w:r>
            <w:r w:rsidR="0060252D" w:rsidRPr="00362737">
              <w:rPr>
                <w:rFonts w:eastAsia="Times New Roman" w:cs="Aparajita"/>
                <w:i/>
                <w:snapToGrid w:val="0"/>
              </w:rPr>
              <w:t xml:space="preserve">. </w:t>
            </w:r>
            <w:r w:rsidR="0060252D" w:rsidRPr="00362737">
              <w:rPr>
                <w:rFonts w:eastAsia="Times New Roman" w:cs="Aparajita"/>
                <w:snapToGrid w:val="0"/>
              </w:rPr>
              <w:t>Failure to follow th</w:t>
            </w:r>
            <w:r w:rsidR="004A0961" w:rsidRPr="00362737">
              <w:rPr>
                <w:rFonts w:eastAsia="Times New Roman" w:cs="Aparajita"/>
                <w:snapToGrid w:val="0"/>
              </w:rPr>
              <w:t>is</w:t>
            </w:r>
            <w:r w:rsidR="0060252D" w:rsidRPr="00362737">
              <w:rPr>
                <w:rFonts w:eastAsia="Times New Roman" w:cs="Aparajita"/>
                <w:snapToGrid w:val="0"/>
              </w:rPr>
              <w:t xml:space="preserve"> </w:t>
            </w:r>
            <w:r w:rsidR="00241FD1" w:rsidRPr="00362737">
              <w:rPr>
                <w:rFonts w:eastAsia="Times New Roman" w:cs="Aparajita"/>
                <w:snapToGrid w:val="0"/>
              </w:rPr>
              <w:t>L</w:t>
            </w:r>
            <w:r w:rsidR="0060252D" w:rsidRPr="00362737">
              <w:rPr>
                <w:rFonts w:eastAsia="Times New Roman" w:cs="Aparajita"/>
                <w:snapToGrid w:val="0"/>
              </w:rPr>
              <w:t xml:space="preserve">SOP </w:t>
            </w:r>
            <w:r w:rsidR="004A0961" w:rsidRPr="00362737">
              <w:rPr>
                <w:rFonts w:eastAsia="Times New Roman" w:cs="Aparajita"/>
                <w:snapToGrid w:val="0"/>
              </w:rPr>
              <w:t>or</w:t>
            </w:r>
            <w:r w:rsidR="0060252D" w:rsidRPr="00362737">
              <w:rPr>
                <w:rFonts w:eastAsia="Times New Roman" w:cs="Aparajita"/>
                <w:snapToGrid w:val="0"/>
              </w:rPr>
              <w:t xml:space="preserve"> lab-specific training guidelines is a violation of the </w:t>
            </w:r>
            <w:hyperlink r:id="rId13" w:history="1">
              <w:r w:rsidR="0060252D" w:rsidRPr="00362737">
                <w:rPr>
                  <w:rFonts w:eastAsia="Times New Roman" w:cs="Aparajita"/>
                  <w:i/>
                  <w:snapToGrid w:val="0"/>
                  <w:color w:val="0563C1" w:themeColor="hyperlink"/>
                  <w:u w:val="single"/>
                </w:rPr>
                <w:t>University Health &amp; Safety Policy</w:t>
              </w:r>
            </w:hyperlink>
            <w:r w:rsidR="0060252D" w:rsidRPr="00362737">
              <w:rPr>
                <w:rFonts w:eastAsia="Times New Roman" w:cs="Aparajita"/>
                <w:snapToGrid w:val="0"/>
              </w:rPr>
              <w:t xml:space="preserve"> and </w:t>
            </w:r>
            <w:hyperlink r:id="rId14" w:history="1">
              <w:r w:rsidR="0060252D" w:rsidRPr="00362737">
                <w:rPr>
                  <w:rFonts w:eastAsia="Times New Roman" w:cs="Aparajita"/>
                  <w:i/>
                  <w:snapToGrid w:val="0"/>
                  <w:color w:val="0563C1" w:themeColor="hyperlink"/>
                  <w:u w:val="single"/>
                </w:rPr>
                <w:t>University Code of Conduct</w:t>
              </w:r>
            </w:hyperlink>
            <w:r w:rsidR="002B1DB7" w:rsidRPr="00362737">
              <w:rPr>
                <w:rFonts w:eastAsia="Times New Roman" w:cs="Aparajita"/>
                <w:snapToGrid w:val="0"/>
              </w:rPr>
              <w:t>.</w:t>
            </w:r>
          </w:p>
          <w:p w14:paraId="21172C1E" w14:textId="77777777" w:rsidR="0060252D"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Further approval </w:t>
            </w:r>
            <w:r w:rsidR="002B1DB7" w:rsidRPr="00362737">
              <w:rPr>
                <w:rFonts w:eastAsia="Times New Roman" w:cs="Aparajita"/>
                <w:snapToGrid w:val="0"/>
              </w:rPr>
              <w:t>and/or review of this LSOP by</w:t>
            </w:r>
            <w:r w:rsidRPr="00362737">
              <w:rPr>
                <w:rFonts w:eastAsia="Times New Roman" w:cs="Aparajita"/>
                <w:snapToGrid w:val="0"/>
              </w:rPr>
              <w:t xml:space="preserve"> the PI/Supervisor is required if any of the following events occur:</w:t>
            </w:r>
          </w:p>
          <w:p w14:paraId="11044262" w14:textId="77777777" w:rsidR="0060252D" w:rsidRPr="00362737" w:rsidRDefault="0060252D"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A </w:t>
            </w:r>
            <w:r w:rsidR="00E51A8A">
              <w:rPr>
                <w:rFonts w:eastAsia="Times New Roman" w:cs="Aparajita"/>
              </w:rPr>
              <w:t xml:space="preserve">significant </w:t>
            </w:r>
            <w:r w:rsidRPr="00362737">
              <w:rPr>
                <w:rFonts w:eastAsia="Times New Roman" w:cs="Aparajita"/>
              </w:rPr>
              <w:t>change in amount (</w:t>
            </w:r>
            <w:r w:rsidR="00E51A8A">
              <w:rPr>
                <w:rFonts w:eastAsia="Times New Roman" w:cs="Aparajita"/>
              </w:rPr>
              <w:t>i.e., doubling of the scale of reaction</w:t>
            </w:r>
            <w:r w:rsidRPr="00362737">
              <w:rPr>
                <w:rFonts w:eastAsia="Times New Roman" w:cs="Aparajita"/>
              </w:rPr>
              <w:t>) or substitution of the chemicals in the procedure is planned</w:t>
            </w:r>
          </w:p>
          <w:p w14:paraId="6B736804" w14:textId="77777777" w:rsidR="0060252D" w:rsidRPr="00362737" w:rsidRDefault="0060252D"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 xml:space="preserve">A </w:t>
            </w:r>
            <w:r w:rsidR="00A17111" w:rsidRPr="00362737">
              <w:rPr>
                <w:rFonts w:eastAsia="Times New Roman" w:cs="Aparajita"/>
              </w:rPr>
              <w:t xml:space="preserve">major </w:t>
            </w:r>
            <w:r w:rsidRPr="00362737">
              <w:rPr>
                <w:rFonts w:eastAsia="Times New Roman" w:cs="Aparajita"/>
              </w:rPr>
              <w:t>change in the agreed-upon experimental set-up is planned</w:t>
            </w:r>
            <w:r w:rsidR="00A17111" w:rsidRPr="00362737">
              <w:rPr>
                <w:rFonts w:eastAsia="Times New Roman" w:cs="Aparajita"/>
              </w:rPr>
              <w:t xml:space="preserve"> (heating instead of room temp, etc.)</w:t>
            </w:r>
          </w:p>
          <w:p w14:paraId="456A470E" w14:textId="77777777" w:rsidR="0060252D" w:rsidRPr="00362737" w:rsidRDefault="00A17111"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Any s</w:t>
            </w:r>
            <w:r w:rsidR="0060252D" w:rsidRPr="00362737">
              <w:rPr>
                <w:rFonts w:eastAsia="Times New Roman" w:cs="Aparajita"/>
              </w:rPr>
              <w:t>igns of a failure in safety design or equipment are observed</w:t>
            </w:r>
          </w:p>
          <w:p w14:paraId="1934C99E" w14:textId="77777777" w:rsidR="0060252D" w:rsidRPr="00362737" w:rsidRDefault="00A17111"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Any s</w:t>
            </w:r>
            <w:r w:rsidR="0060252D" w:rsidRPr="00362737">
              <w:rPr>
                <w:rFonts w:eastAsia="Times New Roman" w:cs="Aparajita"/>
              </w:rPr>
              <w:t>igns or symptoms of a chemical exposure to any personnel are observed</w:t>
            </w:r>
          </w:p>
          <w:p w14:paraId="19276A99" w14:textId="77777777" w:rsidR="00C76674" w:rsidRPr="000570F1" w:rsidRDefault="0060252D" w:rsidP="00C85102">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r w:rsidR="00E51A8A">
              <w:rPr>
                <w:rFonts w:eastAsia="Times New Roman" w:cs="Aparajita"/>
              </w:rPr>
              <w:br/>
            </w:r>
          </w:p>
        </w:tc>
      </w:tr>
      <w:tr w:rsidR="002B1DB7" w:rsidRPr="00C85102" w14:paraId="05103C7D" w14:textId="77777777" w:rsidTr="00A16480">
        <w:trPr>
          <w:gridBefore w:val="1"/>
          <w:wBefore w:w="15" w:type="dxa"/>
          <w:trHeight w:val="638"/>
          <w:jc w:val="center"/>
        </w:trPr>
        <w:tc>
          <w:tcPr>
            <w:tcW w:w="6190" w:type="dxa"/>
            <w:shd w:val="clear" w:color="auto" w:fill="D9D9D9" w:themeFill="background1" w:themeFillShade="D9"/>
          </w:tcPr>
          <w:p w14:paraId="316DF8DD"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788" w:type="dxa"/>
            <w:shd w:val="clear" w:color="auto" w:fill="D9D9D9" w:themeFill="background1" w:themeFillShade="D9"/>
          </w:tcPr>
          <w:p w14:paraId="62F0F5BF"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447" w:type="dxa"/>
            <w:gridSpan w:val="2"/>
            <w:shd w:val="clear" w:color="auto" w:fill="D9D9D9" w:themeFill="background1" w:themeFillShade="D9"/>
          </w:tcPr>
          <w:p w14:paraId="51109AD2"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2B1DB7" w:rsidRPr="00C85102" w14:paraId="568F6500" w14:textId="77777777" w:rsidTr="00A16480">
        <w:trPr>
          <w:gridBefore w:val="1"/>
          <w:wBefore w:w="15" w:type="dxa"/>
          <w:trHeight w:val="720"/>
          <w:jc w:val="center"/>
        </w:trPr>
        <w:tc>
          <w:tcPr>
            <w:tcW w:w="6190" w:type="dxa"/>
            <w:shd w:val="clear" w:color="auto" w:fill="FFFFFF" w:themeFill="background1"/>
          </w:tcPr>
          <w:p w14:paraId="5AED44DA"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tcPr>
          <w:p w14:paraId="5B7736EF"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tcPr>
          <w:p w14:paraId="07836391" w14:textId="77777777" w:rsidR="002B1DB7" w:rsidRDefault="002B1DB7" w:rsidP="00C85102">
            <w:pPr>
              <w:widowControl w:val="0"/>
              <w:spacing w:after="0" w:line="240" w:lineRule="auto"/>
              <w:rPr>
                <w:rFonts w:eastAsia="Times New Roman" w:cs="Aparajita"/>
                <w:snapToGrid w:val="0"/>
              </w:rPr>
            </w:pPr>
          </w:p>
        </w:tc>
      </w:tr>
      <w:tr w:rsidR="002B1DB7" w:rsidRPr="00C85102" w14:paraId="5036E5CD" w14:textId="77777777" w:rsidTr="00A16480">
        <w:trPr>
          <w:gridBefore w:val="1"/>
          <w:wBefore w:w="15" w:type="dxa"/>
          <w:trHeight w:val="720"/>
          <w:jc w:val="center"/>
        </w:trPr>
        <w:tc>
          <w:tcPr>
            <w:tcW w:w="6190" w:type="dxa"/>
            <w:shd w:val="clear" w:color="auto" w:fill="FFFFFF" w:themeFill="background1"/>
          </w:tcPr>
          <w:p w14:paraId="56229B19"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tcPr>
          <w:p w14:paraId="08A4EFB8"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tcPr>
          <w:p w14:paraId="3A8D0CF5" w14:textId="77777777" w:rsidR="002B1DB7" w:rsidRDefault="002B1DB7" w:rsidP="00C85102">
            <w:pPr>
              <w:widowControl w:val="0"/>
              <w:spacing w:after="0" w:line="240" w:lineRule="auto"/>
              <w:rPr>
                <w:rFonts w:eastAsia="Times New Roman" w:cs="Aparajita"/>
                <w:snapToGrid w:val="0"/>
              </w:rPr>
            </w:pPr>
          </w:p>
        </w:tc>
      </w:tr>
      <w:tr w:rsidR="002B1DB7" w:rsidRPr="00C85102" w14:paraId="0E677E5C" w14:textId="77777777" w:rsidTr="00A16480">
        <w:trPr>
          <w:gridBefore w:val="1"/>
          <w:wBefore w:w="15" w:type="dxa"/>
          <w:trHeight w:val="720"/>
          <w:jc w:val="center"/>
        </w:trPr>
        <w:tc>
          <w:tcPr>
            <w:tcW w:w="6190" w:type="dxa"/>
            <w:shd w:val="clear" w:color="auto" w:fill="FFFFFF" w:themeFill="background1"/>
          </w:tcPr>
          <w:p w14:paraId="651AB84C"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tcPr>
          <w:p w14:paraId="4D1D18BF"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tcPr>
          <w:p w14:paraId="704B28C2" w14:textId="77777777" w:rsidR="002B1DB7" w:rsidRDefault="002B1DB7" w:rsidP="00C85102">
            <w:pPr>
              <w:widowControl w:val="0"/>
              <w:spacing w:after="0" w:line="240" w:lineRule="auto"/>
              <w:rPr>
                <w:rFonts w:eastAsia="Times New Roman" w:cs="Aparajita"/>
                <w:snapToGrid w:val="0"/>
              </w:rPr>
            </w:pPr>
          </w:p>
        </w:tc>
      </w:tr>
      <w:tr w:rsidR="002B1DB7" w:rsidRPr="00C85102" w14:paraId="48B3E77A" w14:textId="77777777" w:rsidTr="00A16480">
        <w:trPr>
          <w:gridBefore w:val="1"/>
          <w:wBefore w:w="15" w:type="dxa"/>
          <w:trHeight w:val="720"/>
          <w:jc w:val="center"/>
        </w:trPr>
        <w:tc>
          <w:tcPr>
            <w:tcW w:w="6190" w:type="dxa"/>
            <w:shd w:val="clear" w:color="auto" w:fill="FFFFFF" w:themeFill="background1"/>
          </w:tcPr>
          <w:p w14:paraId="336747D8"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tcPr>
          <w:p w14:paraId="1C3BFAB2"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tcPr>
          <w:p w14:paraId="440D2E3E" w14:textId="77777777" w:rsidR="002B1DB7" w:rsidRDefault="002B1DB7" w:rsidP="00C85102">
            <w:pPr>
              <w:widowControl w:val="0"/>
              <w:spacing w:after="0" w:line="240" w:lineRule="auto"/>
              <w:rPr>
                <w:rFonts w:eastAsia="Times New Roman" w:cs="Aparajita"/>
                <w:snapToGrid w:val="0"/>
              </w:rPr>
            </w:pPr>
          </w:p>
        </w:tc>
      </w:tr>
      <w:tr w:rsidR="002B1DB7" w:rsidRPr="00C85102" w14:paraId="12183933" w14:textId="77777777" w:rsidTr="00A16480">
        <w:trPr>
          <w:gridBefore w:val="1"/>
          <w:wBefore w:w="15" w:type="dxa"/>
          <w:trHeight w:val="720"/>
          <w:jc w:val="center"/>
        </w:trPr>
        <w:tc>
          <w:tcPr>
            <w:tcW w:w="6190" w:type="dxa"/>
            <w:shd w:val="clear" w:color="auto" w:fill="FFFFFF" w:themeFill="background1"/>
          </w:tcPr>
          <w:p w14:paraId="38C3FCD3"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tcPr>
          <w:p w14:paraId="51C70BC2"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tcPr>
          <w:p w14:paraId="5C1AFAE6" w14:textId="77777777" w:rsidR="002B1DB7" w:rsidRDefault="002B1DB7" w:rsidP="00C85102">
            <w:pPr>
              <w:widowControl w:val="0"/>
              <w:spacing w:after="0" w:line="240" w:lineRule="auto"/>
              <w:rPr>
                <w:rFonts w:eastAsia="Times New Roman" w:cs="Aparajita"/>
                <w:snapToGrid w:val="0"/>
              </w:rPr>
            </w:pPr>
          </w:p>
        </w:tc>
      </w:tr>
      <w:tr w:rsidR="002B1DB7" w:rsidRPr="00C85102" w14:paraId="3C3BA788" w14:textId="77777777" w:rsidTr="00A16480">
        <w:trPr>
          <w:gridBefore w:val="1"/>
          <w:wBefore w:w="15" w:type="dxa"/>
          <w:trHeight w:val="720"/>
          <w:jc w:val="center"/>
        </w:trPr>
        <w:tc>
          <w:tcPr>
            <w:tcW w:w="6190" w:type="dxa"/>
            <w:shd w:val="clear" w:color="auto" w:fill="FFFFFF" w:themeFill="background1"/>
          </w:tcPr>
          <w:p w14:paraId="465725BB"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tcPr>
          <w:p w14:paraId="184F465C"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tcPr>
          <w:p w14:paraId="344AFF94" w14:textId="77777777" w:rsidR="002B1DB7" w:rsidRDefault="002B1DB7" w:rsidP="00C85102">
            <w:pPr>
              <w:widowControl w:val="0"/>
              <w:spacing w:after="0" w:line="240" w:lineRule="auto"/>
              <w:rPr>
                <w:rFonts w:eastAsia="Times New Roman" w:cs="Aparajita"/>
                <w:snapToGrid w:val="0"/>
              </w:rPr>
            </w:pPr>
          </w:p>
        </w:tc>
      </w:tr>
      <w:tr w:rsidR="002B1DB7" w:rsidRPr="00C85102" w14:paraId="67CC761C" w14:textId="77777777" w:rsidTr="00A16480">
        <w:trPr>
          <w:gridBefore w:val="1"/>
          <w:wBefore w:w="15" w:type="dxa"/>
          <w:trHeight w:val="720"/>
          <w:jc w:val="center"/>
        </w:trPr>
        <w:tc>
          <w:tcPr>
            <w:tcW w:w="6190" w:type="dxa"/>
            <w:shd w:val="clear" w:color="auto" w:fill="FFFFFF" w:themeFill="background1"/>
          </w:tcPr>
          <w:p w14:paraId="5796F348"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tcPr>
          <w:p w14:paraId="54FFFA0E"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tcPr>
          <w:p w14:paraId="7B28D050" w14:textId="77777777" w:rsidR="002B1DB7" w:rsidRDefault="002B1DB7" w:rsidP="00C85102">
            <w:pPr>
              <w:widowControl w:val="0"/>
              <w:spacing w:after="0" w:line="240" w:lineRule="auto"/>
              <w:rPr>
                <w:rFonts w:eastAsia="Times New Roman" w:cs="Aparajita"/>
                <w:snapToGrid w:val="0"/>
              </w:rPr>
            </w:pPr>
          </w:p>
        </w:tc>
      </w:tr>
      <w:tr w:rsidR="002B1DB7" w:rsidRPr="00C85102" w14:paraId="5C1EAAAC" w14:textId="77777777" w:rsidTr="00A16480">
        <w:trPr>
          <w:gridBefore w:val="1"/>
          <w:wBefore w:w="15" w:type="dxa"/>
          <w:trHeight w:val="720"/>
          <w:jc w:val="center"/>
        </w:trPr>
        <w:tc>
          <w:tcPr>
            <w:tcW w:w="6190" w:type="dxa"/>
            <w:shd w:val="clear" w:color="auto" w:fill="FFFFFF" w:themeFill="background1"/>
          </w:tcPr>
          <w:p w14:paraId="29DC037D"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tcPr>
          <w:p w14:paraId="787E9ACA"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tcPr>
          <w:p w14:paraId="2C05230E" w14:textId="77777777" w:rsidR="002B1DB7" w:rsidRDefault="002B1DB7" w:rsidP="00C85102">
            <w:pPr>
              <w:widowControl w:val="0"/>
              <w:spacing w:after="0" w:line="240" w:lineRule="auto"/>
              <w:rPr>
                <w:rFonts w:eastAsia="Times New Roman" w:cs="Aparajita"/>
                <w:snapToGrid w:val="0"/>
              </w:rPr>
            </w:pPr>
          </w:p>
        </w:tc>
      </w:tr>
      <w:tr w:rsidR="0060252D" w:rsidRPr="00C85102" w14:paraId="04EF13DE" w14:textId="77777777" w:rsidTr="00A16480">
        <w:trPr>
          <w:gridBefore w:val="1"/>
          <w:wBefore w:w="15" w:type="dxa"/>
          <w:trHeight w:val="432"/>
          <w:jc w:val="center"/>
        </w:trPr>
        <w:tc>
          <w:tcPr>
            <w:tcW w:w="10425" w:type="dxa"/>
            <w:gridSpan w:val="4"/>
            <w:shd w:val="clear" w:color="auto" w:fill="000E2F"/>
          </w:tcPr>
          <w:p w14:paraId="1F86797B" w14:textId="4695121F"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5A23CDE0" w14:textId="77777777" w:rsidTr="00A16480">
        <w:trPr>
          <w:gridAfter w:val="1"/>
          <w:wAfter w:w="15" w:type="dxa"/>
          <w:trHeight w:val="432"/>
          <w:jc w:val="center"/>
        </w:trPr>
        <w:tc>
          <w:tcPr>
            <w:tcW w:w="10425" w:type="dxa"/>
            <w:gridSpan w:val="4"/>
            <w:shd w:val="clear" w:color="auto" w:fill="FFFFFF" w:themeFill="background1"/>
          </w:tcPr>
          <w:p w14:paraId="62D9D741"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4A0961" w:rsidRPr="00113202" w14:paraId="39010214" w14:textId="77777777" w:rsidTr="00A16480">
        <w:trPr>
          <w:gridAfter w:val="1"/>
          <w:wAfter w:w="15" w:type="dxa"/>
          <w:trHeight w:val="827"/>
          <w:jc w:val="center"/>
        </w:trPr>
        <w:tc>
          <w:tcPr>
            <w:tcW w:w="8993" w:type="dxa"/>
            <w:gridSpan w:val="3"/>
            <w:shd w:val="clear" w:color="auto" w:fill="FFFFFF" w:themeFill="background1"/>
          </w:tcPr>
          <w:p w14:paraId="2A9DEE7B"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432" w:type="dxa"/>
            <w:shd w:val="clear" w:color="auto" w:fill="FFFFFF" w:themeFill="background1"/>
          </w:tcPr>
          <w:p w14:paraId="07D2B1F0"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60252D" w:rsidRPr="00113202" w14:paraId="48810227" w14:textId="77777777" w:rsidTr="00A16480">
        <w:trPr>
          <w:gridAfter w:val="1"/>
          <w:wAfter w:w="15" w:type="dxa"/>
          <w:trHeight w:val="432"/>
          <w:jc w:val="center"/>
        </w:trPr>
        <w:tc>
          <w:tcPr>
            <w:tcW w:w="10425" w:type="dxa"/>
            <w:gridSpan w:val="4"/>
            <w:shd w:val="clear" w:color="auto" w:fill="000E2F"/>
          </w:tcPr>
          <w:p w14:paraId="76B99473" w14:textId="77777777" w:rsidR="0060252D" w:rsidRPr="002B1DB7" w:rsidRDefault="00174A02" w:rsidP="00174A02">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sidR="004A0961">
              <w:rPr>
                <w:rFonts w:eastAsia="Times New Roman" w:cs="Aparajita"/>
                <w:b/>
                <w:snapToGrid w:val="0"/>
                <w:sz w:val="24"/>
                <w:szCs w:val="24"/>
              </w:rPr>
              <w:t>(</w:t>
            </w:r>
            <w:r w:rsidR="002B1DB7" w:rsidRPr="002B1DB7">
              <w:rPr>
                <w:rFonts w:eastAsia="Times New Roman" w:cs="Aparajita"/>
                <w:b/>
                <w:snapToGrid w:val="0"/>
                <w:sz w:val="24"/>
                <w:szCs w:val="24"/>
              </w:rPr>
              <w:t>https://bruckner.research.uconn.edu/safety-resources/)</w:t>
            </w:r>
            <w:r w:rsidR="002B1DB7">
              <w:rPr>
                <w:rFonts w:eastAsia="Times New Roman" w:cs="Aparajita"/>
                <w:b/>
                <w:snapToGrid w:val="0"/>
                <w:sz w:val="24"/>
                <w:szCs w:val="24"/>
              </w:rPr>
              <w:t xml:space="preserve"> </w:t>
            </w:r>
            <w:r w:rsidRPr="00174A02">
              <w:rPr>
                <w:rFonts w:eastAsia="Times New Roman" w:cs="Aparajita"/>
                <w:b/>
                <w:snapToGrid w:val="0"/>
                <w:sz w:val="24"/>
                <w:szCs w:val="24"/>
              </w:rPr>
              <w:t>OF EACH LAB-SPECIF</w:t>
            </w:r>
            <w:r w:rsidR="002B1DB7">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183C6E1C" w14:textId="77777777" w:rsidR="00A274E1" w:rsidRPr="002B1DB7" w:rsidRDefault="00A274E1" w:rsidP="002B1DB7">
      <w:pPr>
        <w:pStyle w:val="Heading1"/>
        <w:keepNext w:val="0"/>
        <w:keepLines w:val="0"/>
        <w:rPr>
          <w:rStyle w:val="A5"/>
          <w:rFonts w:cstheme="majorBidi"/>
          <w:color w:val="2E74B5" w:themeColor="accent1" w:themeShade="BF"/>
        </w:rPr>
      </w:pPr>
    </w:p>
    <w:sectPr w:rsidR="00A274E1" w:rsidRPr="002B1DB7" w:rsidSect="00A16480">
      <w:headerReference w:type="default" r:id="rId15"/>
      <w:footerReference w:type="default" r:id="rId16"/>
      <w:headerReference w:type="first" r:id="rId17"/>
      <w:footerReference w:type="first" r:id="rId18"/>
      <w:pgSz w:w="12240" w:h="15840"/>
      <w:pgMar w:top="1066" w:right="720" w:bottom="1037" w:left="720" w:header="288"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08FAC" w14:textId="77777777" w:rsidR="00036D6F" w:rsidRDefault="00036D6F" w:rsidP="00F47BA4">
      <w:pPr>
        <w:spacing w:after="0" w:line="240" w:lineRule="auto"/>
      </w:pPr>
      <w:r>
        <w:separator/>
      </w:r>
    </w:p>
  </w:endnote>
  <w:endnote w:type="continuationSeparator" w:id="0">
    <w:p w14:paraId="140635C4" w14:textId="77777777" w:rsidR="00036D6F" w:rsidRDefault="00036D6F"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3"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20F9B2F8" w14:textId="396152D9" w:rsidR="005120DB" w:rsidRPr="00A16480" w:rsidRDefault="00A16480" w:rsidP="00A16480">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3E32EB">
              <w:rPr>
                <w:bCs/>
                <w:noProof/>
                <w:sz w:val="20"/>
                <w:szCs w:val="20"/>
              </w:rPr>
              <w:t>4</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3E32EB">
              <w:rPr>
                <w:bCs/>
                <w:noProof/>
                <w:sz w:val="20"/>
                <w:szCs w:val="20"/>
              </w:rPr>
              <w:t>4</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37AB462C" w14:textId="377523DA" w:rsidR="005120DB" w:rsidRPr="00A16480" w:rsidRDefault="00A16480" w:rsidP="00A16480">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3E32EB">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3E32EB">
                  <w:rPr>
                    <w:bCs/>
                    <w:noProof/>
                    <w:sz w:val="20"/>
                    <w:szCs w:val="20"/>
                  </w:rPr>
                  <w:t>3</w:t>
                </w:r>
                <w:r w:rsidRPr="009E38AC">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25DB" w14:textId="77777777" w:rsidR="00036D6F" w:rsidRDefault="00036D6F" w:rsidP="00F47BA4">
      <w:pPr>
        <w:spacing w:after="0" w:line="240" w:lineRule="auto"/>
      </w:pPr>
      <w:r>
        <w:separator/>
      </w:r>
    </w:p>
  </w:footnote>
  <w:footnote w:type="continuationSeparator" w:id="0">
    <w:p w14:paraId="0F6A6D50" w14:textId="77777777" w:rsidR="00036D6F" w:rsidRDefault="00036D6F"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EEB4" w14:textId="77777777" w:rsidR="005120DB" w:rsidRPr="00F47BA4" w:rsidRDefault="005120DB"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B051" w14:textId="77777777" w:rsidR="005120DB" w:rsidRPr="00630E7B" w:rsidRDefault="005120DB" w:rsidP="00AB2EC3">
    <w:pPr>
      <w:tabs>
        <w:tab w:val="center" w:pos="4680"/>
        <w:tab w:val="right" w:pos="9360"/>
      </w:tabs>
      <w:spacing w:after="0" w:line="240" w:lineRule="auto"/>
    </w:pPr>
    <w:r w:rsidRPr="00630E7B">
      <w:rPr>
        <w:noProof/>
        <w:lang w:eastAsia="zh-CN"/>
      </w:rPr>
      <mc:AlternateContent>
        <mc:Choice Requires="wps">
          <w:drawing>
            <wp:anchor distT="0" distB="0" distL="114300" distR="114300" simplePos="0" relativeHeight="251659264" behindDoc="0" locked="0" layoutInCell="1" allowOverlap="1" wp14:anchorId="0B790AB1" wp14:editId="52373844">
              <wp:simplePos x="0" y="0"/>
              <wp:positionH relativeFrom="column">
                <wp:posOffset>3414477</wp:posOffset>
              </wp:positionH>
              <wp:positionV relativeFrom="paragraph">
                <wp:posOffset>44573</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4498CB45" w14:textId="77777777" w:rsidR="005120DB" w:rsidRPr="00BF4C67" w:rsidRDefault="005120D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34BAF500" w14:textId="77777777" w:rsidR="005120DB" w:rsidRPr="00630E7B" w:rsidRDefault="005120D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B790AB1" id="_x0000_t202" coordsize="21600,21600" o:spt="202" path="m0,0l0,21600,21600,21600,21600,0xe">
              <v:stroke joinstyle="miter"/>
              <v:path gradientshapeok="t" o:connecttype="rect"/>
            </v:shapetype>
            <v:shape id="Text Box 6" o:spid="_x0000_s1026" type="#_x0000_t202" style="position:absolute;margin-left:268.85pt;margin-top:3.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" fillcolor="window" stroked="f" strokeweight=".5pt">
              <v:path arrowok="t"/>
              <v:textbox>
                <w:txbxContent>
                  <w:p w14:paraId="4498CB45" w14:textId="77777777" w:rsidR="005120DB" w:rsidRPr="00BF4C67" w:rsidRDefault="005120D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34BAF500" w14:textId="77777777" w:rsidR="005120DB" w:rsidRPr="00630E7B" w:rsidRDefault="005120D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lang w:eastAsia="zh-CN"/>
      </w:rPr>
      <w:drawing>
        <wp:inline distT="0" distB="0" distL="0" distR="0" wp14:anchorId="1FF1EB77" wp14:editId="1EE304C8">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tab/>
    </w:r>
    <w:r>
      <w:tab/>
      <w:t xml:space="preserve">           </w:t>
    </w:r>
  </w:p>
  <w:p w14:paraId="4AF9F821" w14:textId="77777777" w:rsidR="005120DB" w:rsidRPr="004F7A77" w:rsidRDefault="005120DB" w:rsidP="00630E7B">
    <w:pPr>
      <w:tabs>
        <w:tab w:val="center" w:pos="4680"/>
        <w:tab w:val="right" w:pos="9360"/>
      </w:tabs>
      <w:spacing w:after="0" w:line="240" w:lineRule="auto"/>
      <w:ind w:left="-576"/>
      <w:rPr>
        <w:sz w:val="4"/>
        <w:szCs w:val="4"/>
      </w:rPr>
    </w:pPr>
  </w:p>
  <w:p w14:paraId="2BB16B7B" w14:textId="3D0EA515" w:rsidR="005120DB" w:rsidRDefault="005120DB" w:rsidP="00630E7B">
    <w:pPr>
      <w:tabs>
        <w:tab w:val="center" w:pos="4680"/>
        <w:tab w:val="right" w:pos="9360"/>
      </w:tabs>
      <w:spacing w:after="0" w:line="240" w:lineRule="auto"/>
      <w:rPr>
        <w:i/>
        <w:sz w:val="16"/>
        <w:szCs w:val="16"/>
      </w:rPr>
    </w:pPr>
  </w:p>
  <w:p w14:paraId="05DE7E71" w14:textId="77777777" w:rsidR="005222BA" w:rsidRPr="00630E7B" w:rsidRDefault="005222BA" w:rsidP="00630E7B">
    <w:pPr>
      <w:tabs>
        <w:tab w:val="center" w:pos="4680"/>
        <w:tab w:val="right" w:pos="9360"/>
      </w:tabs>
      <w:spacing w:after="0" w:line="240" w:lineRule="auto"/>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C12"/>
    <w:multiLevelType w:val="hybridMultilevel"/>
    <w:tmpl w:val="17F4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0E90"/>
    <w:multiLevelType w:val="hybridMultilevel"/>
    <w:tmpl w:val="CED6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B37A9"/>
    <w:multiLevelType w:val="hybridMultilevel"/>
    <w:tmpl w:val="21D2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26AF3"/>
    <w:multiLevelType w:val="hybridMultilevel"/>
    <w:tmpl w:val="5C4EB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2442"/>
    <w:multiLevelType w:val="hybridMultilevel"/>
    <w:tmpl w:val="CA7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71BF"/>
    <w:multiLevelType w:val="hybridMultilevel"/>
    <w:tmpl w:val="EC8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A74B2"/>
    <w:multiLevelType w:val="hybridMultilevel"/>
    <w:tmpl w:val="6260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4"/>
  </w:num>
  <w:num w:numId="6">
    <w:abstractNumId w:val="10"/>
  </w:num>
  <w:num w:numId="7">
    <w:abstractNumId w:val="5"/>
  </w:num>
  <w:num w:numId="8">
    <w:abstractNumId w:val="3"/>
  </w:num>
  <w:num w:numId="9">
    <w:abstractNumId w:val="6"/>
  </w:num>
  <w:num w:numId="10">
    <w:abstractNumId w:val="0"/>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883FAC"/>
    <w:rsid w:val="0000125A"/>
    <w:rsid w:val="000045BC"/>
    <w:rsid w:val="00012B2D"/>
    <w:rsid w:val="00035807"/>
    <w:rsid w:val="00036D6F"/>
    <w:rsid w:val="000570F1"/>
    <w:rsid w:val="000630A4"/>
    <w:rsid w:val="00093F40"/>
    <w:rsid w:val="00102016"/>
    <w:rsid w:val="00105131"/>
    <w:rsid w:val="00113202"/>
    <w:rsid w:val="0011390D"/>
    <w:rsid w:val="001711BA"/>
    <w:rsid w:val="00174A02"/>
    <w:rsid w:val="00181E6C"/>
    <w:rsid w:val="00186C89"/>
    <w:rsid w:val="00190254"/>
    <w:rsid w:val="001C59EE"/>
    <w:rsid w:val="001E71FB"/>
    <w:rsid w:val="001F4ABF"/>
    <w:rsid w:val="00202ED1"/>
    <w:rsid w:val="0021080D"/>
    <w:rsid w:val="002111F0"/>
    <w:rsid w:val="00230C36"/>
    <w:rsid w:val="002329D3"/>
    <w:rsid w:val="00234777"/>
    <w:rsid w:val="00241FD1"/>
    <w:rsid w:val="002521BB"/>
    <w:rsid w:val="002561C3"/>
    <w:rsid w:val="002B1DB7"/>
    <w:rsid w:val="002C02A0"/>
    <w:rsid w:val="00302DE4"/>
    <w:rsid w:val="003504A2"/>
    <w:rsid w:val="003603B7"/>
    <w:rsid w:val="00362737"/>
    <w:rsid w:val="00370010"/>
    <w:rsid w:val="00372EFD"/>
    <w:rsid w:val="00391962"/>
    <w:rsid w:val="003A6AE1"/>
    <w:rsid w:val="003D78C0"/>
    <w:rsid w:val="003E32EB"/>
    <w:rsid w:val="004074D6"/>
    <w:rsid w:val="004124AF"/>
    <w:rsid w:val="00417B69"/>
    <w:rsid w:val="00427210"/>
    <w:rsid w:val="00454B4E"/>
    <w:rsid w:val="00456C66"/>
    <w:rsid w:val="00461004"/>
    <w:rsid w:val="00466E18"/>
    <w:rsid w:val="00481C75"/>
    <w:rsid w:val="00482C81"/>
    <w:rsid w:val="004A0961"/>
    <w:rsid w:val="004D48FE"/>
    <w:rsid w:val="004D7938"/>
    <w:rsid w:val="004F7A77"/>
    <w:rsid w:val="005065E1"/>
    <w:rsid w:val="00510912"/>
    <w:rsid w:val="005120DB"/>
    <w:rsid w:val="00512C43"/>
    <w:rsid w:val="00517B30"/>
    <w:rsid w:val="005222BA"/>
    <w:rsid w:val="0055105C"/>
    <w:rsid w:val="005609BB"/>
    <w:rsid w:val="00572E92"/>
    <w:rsid w:val="00591152"/>
    <w:rsid w:val="00595E1A"/>
    <w:rsid w:val="005A63AD"/>
    <w:rsid w:val="005A7FCC"/>
    <w:rsid w:val="005B4023"/>
    <w:rsid w:val="005B5F6D"/>
    <w:rsid w:val="005E0FC5"/>
    <w:rsid w:val="005F4810"/>
    <w:rsid w:val="0060252D"/>
    <w:rsid w:val="00603A37"/>
    <w:rsid w:val="00607077"/>
    <w:rsid w:val="00630E7B"/>
    <w:rsid w:val="006405D4"/>
    <w:rsid w:val="00665470"/>
    <w:rsid w:val="006A7C58"/>
    <w:rsid w:val="006A7E07"/>
    <w:rsid w:val="006B5465"/>
    <w:rsid w:val="006D22C3"/>
    <w:rsid w:val="00705A23"/>
    <w:rsid w:val="007B71F9"/>
    <w:rsid w:val="007D4394"/>
    <w:rsid w:val="007E5EFC"/>
    <w:rsid w:val="00814592"/>
    <w:rsid w:val="0083332E"/>
    <w:rsid w:val="00833C82"/>
    <w:rsid w:val="00835F4A"/>
    <w:rsid w:val="00842745"/>
    <w:rsid w:val="00855D0C"/>
    <w:rsid w:val="00883FAC"/>
    <w:rsid w:val="008D5B83"/>
    <w:rsid w:val="00925070"/>
    <w:rsid w:val="0093274B"/>
    <w:rsid w:val="00954999"/>
    <w:rsid w:val="00983D3C"/>
    <w:rsid w:val="0098572B"/>
    <w:rsid w:val="009B3311"/>
    <w:rsid w:val="009C65C9"/>
    <w:rsid w:val="009F0B74"/>
    <w:rsid w:val="009F28F5"/>
    <w:rsid w:val="00A030D5"/>
    <w:rsid w:val="00A07683"/>
    <w:rsid w:val="00A12A39"/>
    <w:rsid w:val="00A16480"/>
    <w:rsid w:val="00A17111"/>
    <w:rsid w:val="00A23588"/>
    <w:rsid w:val="00A274E1"/>
    <w:rsid w:val="00A31780"/>
    <w:rsid w:val="00A31C67"/>
    <w:rsid w:val="00A4057F"/>
    <w:rsid w:val="00A522B6"/>
    <w:rsid w:val="00AB2EC3"/>
    <w:rsid w:val="00AC441D"/>
    <w:rsid w:val="00AE5261"/>
    <w:rsid w:val="00AF7AAF"/>
    <w:rsid w:val="00B25C2C"/>
    <w:rsid w:val="00B348D7"/>
    <w:rsid w:val="00B6033D"/>
    <w:rsid w:val="00B84A25"/>
    <w:rsid w:val="00BB0F06"/>
    <w:rsid w:val="00BC5925"/>
    <w:rsid w:val="00BE7B97"/>
    <w:rsid w:val="00BF4C67"/>
    <w:rsid w:val="00BF7025"/>
    <w:rsid w:val="00C06577"/>
    <w:rsid w:val="00C37F40"/>
    <w:rsid w:val="00C67366"/>
    <w:rsid w:val="00C76674"/>
    <w:rsid w:val="00C85102"/>
    <w:rsid w:val="00C94DA5"/>
    <w:rsid w:val="00CA7F50"/>
    <w:rsid w:val="00CB2D2B"/>
    <w:rsid w:val="00CB3CBF"/>
    <w:rsid w:val="00CB54B6"/>
    <w:rsid w:val="00CD38FE"/>
    <w:rsid w:val="00CE5449"/>
    <w:rsid w:val="00CE75EA"/>
    <w:rsid w:val="00D04011"/>
    <w:rsid w:val="00D13523"/>
    <w:rsid w:val="00D2620A"/>
    <w:rsid w:val="00D409EA"/>
    <w:rsid w:val="00D42AF6"/>
    <w:rsid w:val="00D61BA2"/>
    <w:rsid w:val="00D61F7F"/>
    <w:rsid w:val="00D63B1D"/>
    <w:rsid w:val="00D71A27"/>
    <w:rsid w:val="00D74F73"/>
    <w:rsid w:val="00DA1EE5"/>
    <w:rsid w:val="00DE5088"/>
    <w:rsid w:val="00DF0237"/>
    <w:rsid w:val="00E14F85"/>
    <w:rsid w:val="00E4030D"/>
    <w:rsid w:val="00E4702C"/>
    <w:rsid w:val="00E51A8A"/>
    <w:rsid w:val="00EA36FA"/>
    <w:rsid w:val="00EE3506"/>
    <w:rsid w:val="00EF1869"/>
    <w:rsid w:val="00F412E4"/>
    <w:rsid w:val="00F47BA4"/>
    <w:rsid w:val="00F6708C"/>
    <w:rsid w:val="00F711C6"/>
    <w:rsid w:val="00F72EEE"/>
    <w:rsid w:val="00FE4014"/>
    <w:rsid w:val="00FF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1B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 w:type="paragraph" w:styleId="NormalWeb">
    <w:name w:val="Normal (Web)"/>
    <w:basedOn w:val="Normal"/>
    <w:uiPriority w:val="99"/>
    <w:unhideWhenUsed/>
    <w:rsid w:val="003504A2"/>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504A2"/>
  </w:style>
  <w:style w:type="paragraph" w:styleId="BodyTextIndent">
    <w:name w:val="Body Text Indent"/>
    <w:basedOn w:val="Normal"/>
    <w:link w:val="BodyTextIndentChar"/>
    <w:uiPriority w:val="99"/>
    <w:semiHidden/>
    <w:unhideWhenUsed/>
    <w:rsid w:val="003504A2"/>
    <w:pPr>
      <w:spacing w:after="120"/>
      <w:ind w:left="360"/>
    </w:pPr>
  </w:style>
  <w:style w:type="character" w:customStyle="1" w:styleId="BodyTextIndentChar">
    <w:name w:val="Body Text Indent Char"/>
    <w:basedOn w:val="DefaultParagraphFont"/>
    <w:link w:val="BodyTextIndent"/>
    <w:uiPriority w:val="99"/>
    <w:semiHidden/>
    <w:rsid w:val="003504A2"/>
  </w:style>
  <w:style w:type="paragraph" w:styleId="BodyText2">
    <w:name w:val="Body Text 2"/>
    <w:basedOn w:val="Normal"/>
    <w:link w:val="BodyText2Char"/>
    <w:uiPriority w:val="99"/>
    <w:unhideWhenUsed/>
    <w:rsid w:val="005609BB"/>
    <w:pPr>
      <w:spacing w:after="120" w:line="480" w:lineRule="auto"/>
    </w:pPr>
  </w:style>
  <w:style w:type="character" w:customStyle="1" w:styleId="BodyText2Char">
    <w:name w:val="Body Text 2 Char"/>
    <w:basedOn w:val="DefaultParagraphFont"/>
    <w:link w:val="BodyText2"/>
    <w:uiPriority w:val="99"/>
    <w:rsid w:val="0056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598366754">
      <w:bodyDiv w:val="1"/>
      <w:marLeft w:val="0"/>
      <w:marRight w:val="0"/>
      <w:marTop w:val="0"/>
      <w:marBottom w:val="0"/>
      <w:divBdr>
        <w:top w:val="none" w:sz="0" w:space="0" w:color="auto"/>
        <w:left w:val="none" w:sz="0" w:space="0" w:color="auto"/>
        <w:bottom w:val="none" w:sz="0" w:space="0" w:color="auto"/>
        <w:right w:val="none" w:sz="0" w:space="0" w:color="auto"/>
      </w:divBdr>
    </w:div>
    <w:div w:id="1145967748">
      <w:bodyDiv w:val="1"/>
      <w:marLeft w:val="0"/>
      <w:marRight w:val="0"/>
      <w:marTop w:val="0"/>
      <w:marBottom w:val="0"/>
      <w:divBdr>
        <w:top w:val="none" w:sz="0" w:space="0" w:color="auto"/>
        <w:left w:val="none" w:sz="0" w:space="0" w:color="auto"/>
        <w:bottom w:val="none" w:sz="0" w:space="0" w:color="auto"/>
        <w:right w:val="none" w:sz="0" w:space="0" w:color="auto"/>
      </w:divBdr>
      <w:divsChild>
        <w:div w:id="1919705337">
          <w:marLeft w:val="0"/>
          <w:marRight w:val="0"/>
          <w:marTop w:val="0"/>
          <w:marBottom w:val="0"/>
          <w:divBdr>
            <w:top w:val="none" w:sz="0" w:space="0" w:color="auto"/>
            <w:left w:val="none" w:sz="0" w:space="0" w:color="auto"/>
            <w:bottom w:val="none" w:sz="0" w:space="0" w:color="auto"/>
            <w:right w:val="none" w:sz="0" w:space="0" w:color="auto"/>
          </w:divBdr>
          <w:divsChild>
            <w:div w:id="942490712">
              <w:marLeft w:val="0"/>
              <w:marRight w:val="0"/>
              <w:marTop w:val="0"/>
              <w:marBottom w:val="0"/>
              <w:divBdr>
                <w:top w:val="none" w:sz="0" w:space="0" w:color="auto"/>
                <w:left w:val="none" w:sz="0" w:space="0" w:color="auto"/>
                <w:bottom w:val="none" w:sz="0" w:space="0" w:color="auto"/>
                <w:right w:val="none" w:sz="0" w:space="0" w:color="auto"/>
              </w:divBdr>
              <w:divsChild>
                <w:div w:id="5934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7833">
      <w:bodyDiv w:val="1"/>
      <w:marLeft w:val="0"/>
      <w:marRight w:val="0"/>
      <w:marTop w:val="0"/>
      <w:marBottom w:val="0"/>
      <w:divBdr>
        <w:top w:val="none" w:sz="0" w:space="0" w:color="auto"/>
        <w:left w:val="none" w:sz="0" w:space="0" w:color="auto"/>
        <w:bottom w:val="none" w:sz="0" w:space="0" w:color="auto"/>
        <w:right w:val="none" w:sz="0" w:space="0" w:color="auto"/>
      </w:divBdr>
      <w:divsChild>
        <w:div w:id="1588272576">
          <w:marLeft w:val="0"/>
          <w:marRight w:val="0"/>
          <w:marTop w:val="0"/>
          <w:marBottom w:val="0"/>
          <w:divBdr>
            <w:top w:val="none" w:sz="0" w:space="0" w:color="auto"/>
            <w:left w:val="none" w:sz="0" w:space="0" w:color="auto"/>
            <w:bottom w:val="none" w:sz="0" w:space="0" w:color="auto"/>
            <w:right w:val="none" w:sz="0" w:space="0" w:color="auto"/>
          </w:divBdr>
          <w:divsChild>
            <w:div w:id="1451511436">
              <w:marLeft w:val="0"/>
              <w:marRight w:val="0"/>
              <w:marTop w:val="0"/>
              <w:marBottom w:val="0"/>
              <w:divBdr>
                <w:top w:val="none" w:sz="0" w:space="0" w:color="auto"/>
                <w:left w:val="none" w:sz="0" w:space="0" w:color="auto"/>
                <w:bottom w:val="none" w:sz="0" w:space="0" w:color="auto"/>
                <w:right w:val="none" w:sz="0" w:space="0" w:color="auto"/>
              </w:divBdr>
              <w:divsChild>
                <w:div w:id="8702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2612">
      <w:bodyDiv w:val="1"/>
      <w:marLeft w:val="0"/>
      <w:marRight w:val="0"/>
      <w:marTop w:val="0"/>
      <w:marBottom w:val="0"/>
      <w:divBdr>
        <w:top w:val="none" w:sz="0" w:space="0" w:color="auto"/>
        <w:left w:val="none" w:sz="0" w:space="0" w:color="auto"/>
        <w:bottom w:val="none" w:sz="0" w:space="0" w:color="auto"/>
        <w:right w:val="none" w:sz="0" w:space="0" w:color="auto"/>
      </w:divBdr>
    </w:div>
    <w:div w:id="1483426849">
      <w:bodyDiv w:val="1"/>
      <w:marLeft w:val="0"/>
      <w:marRight w:val="0"/>
      <w:marTop w:val="0"/>
      <w:marBottom w:val="0"/>
      <w:divBdr>
        <w:top w:val="none" w:sz="0" w:space="0" w:color="auto"/>
        <w:left w:val="none" w:sz="0" w:space="0" w:color="auto"/>
        <w:bottom w:val="none" w:sz="0" w:space="0" w:color="auto"/>
        <w:right w:val="none" w:sz="0" w:space="0" w:color="auto"/>
      </w:divBdr>
    </w:div>
    <w:div w:id="1854608451">
      <w:bodyDiv w:val="1"/>
      <w:marLeft w:val="0"/>
      <w:marRight w:val="0"/>
      <w:marTop w:val="0"/>
      <w:marBottom w:val="0"/>
      <w:divBdr>
        <w:top w:val="none" w:sz="0" w:space="0" w:color="auto"/>
        <w:left w:val="none" w:sz="0" w:space="0" w:color="auto"/>
        <w:bottom w:val="none" w:sz="0" w:space="0" w:color="auto"/>
        <w:right w:val="none" w:sz="0" w:space="0" w:color="auto"/>
      </w:divBdr>
      <w:divsChild>
        <w:div w:id="1220675564">
          <w:marLeft w:val="0"/>
          <w:marRight w:val="0"/>
          <w:marTop w:val="0"/>
          <w:marBottom w:val="0"/>
          <w:divBdr>
            <w:top w:val="none" w:sz="0" w:space="0" w:color="auto"/>
            <w:left w:val="none" w:sz="0" w:space="0" w:color="auto"/>
            <w:bottom w:val="none" w:sz="0" w:space="0" w:color="auto"/>
            <w:right w:val="none" w:sz="0" w:space="0" w:color="auto"/>
          </w:divBdr>
          <w:divsChild>
            <w:div w:id="1455948382">
              <w:marLeft w:val="0"/>
              <w:marRight w:val="0"/>
              <w:marTop w:val="0"/>
              <w:marBottom w:val="0"/>
              <w:divBdr>
                <w:top w:val="none" w:sz="0" w:space="0" w:color="auto"/>
                <w:left w:val="none" w:sz="0" w:space="0" w:color="auto"/>
                <w:bottom w:val="none" w:sz="0" w:space="0" w:color="auto"/>
                <w:right w:val="none" w:sz="0" w:space="0" w:color="auto"/>
              </w:divBdr>
              <w:divsChild>
                <w:div w:id="7234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5281">
      <w:bodyDiv w:val="1"/>
      <w:marLeft w:val="0"/>
      <w:marRight w:val="0"/>
      <w:marTop w:val="0"/>
      <w:marBottom w:val="0"/>
      <w:divBdr>
        <w:top w:val="none" w:sz="0" w:space="0" w:color="auto"/>
        <w:left w:val="none" w:sz="0" w:space="0" w:color="auto"/>
        <w:bottom w:val="none" w:sz="0" w:space="0" w:color="auto"/>
        <w:right w:val="none" w:sz="0" w:space="0" w:color="auto"/>
      </w:divBdr>
      <w:divsChild>
        <w:div w:id="177430207">
          <w:marLeft w:val="0"/>
          <w:marRight w:val="0"/>
          <w:marTop w:val="0"/>
          <w:marBottom w:val="0"/>
          <w:divBdr>
            <w:top w:val="none" w:sz="0" w:space="0" w:color="auto"/>
            <w:left w:val="none" w:sz="0" w:space="0" w:color="auto"/>
            <w:bottom w:val="none" w:sz="0" w:space="0" w:color="auto"/>
            <w:right w:val="none" w:sz="0" w:space="0" w:color="auto"/>
          </w:divBdr>
          <w:divsChild>
            <w:div w:id="1705520228">
              <w:marLeft w:val="0"/>
              <w:marRight w:val="0"/>
              <w:marTop w:val="0"/>
              <w:marBottom w:val="0"/>
              <w:divBdr>
                <w:top w:val="none" w:sz="0" w:space="0" w:color="auto"/>
                <w:left w:val="none" w:sz="0" w:space="0" w:color="auto"/>
                <w:bottom w:val="none" w:sz="0" w:space="0" w:color="auto"/>
                <w:right w:val="none" w:sz="0" w:space="0" w:color="auto"/>
              </w:divBdr>
              <w:divsChild>
                <w:div w:id="7304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59">
      <w:bodyDiv w:val="1"/>
      <w:marLeft w:val="0"/>
      <w:marRight w:val="0"/>
      <w:marTop w:val="0"/>
      <w:marBottom w:val="0"/>
      <w:divBdr>
        <w:top w:val="none" w:sz="0" w:space="0" w:color="auto"/>
        <w:left w:val="none" w:sz="0" w:space="0" w:color="auto"/>
        <w:bottom w:val="none" w:sz="0" w:space="0" w:color="auto"/>
        <w:right w:val="none" w:sz="0" w:space="0" w:color="auto"/>
      </w:divBdr>
      <w:divsChild>
        <w:div w:id="681321638">
          <w:marLeft w:val="0"/>
          <w:marRight w:val="0"/>
          <w:marTop w:val="0"/>
          <w:marBottom w:val="0"/>
          <w:divBdr>
            <w:top w:val="none" w:sz="0" w:space="0" w:color="auto"/>
            <w:left w:val="none" w:sz="0" w:space="0" w:color="auto"/>
            <w:bottom w:val="none" w:sz="0" w:space="0" w:color="auto"/>
            <w:right w:val="none" w:sz="0" w:space="0" w:color="auto"/>
          </w:divBdr>
          <w:divsChild>
            <w:div w:id="290593862">
              <w:marLeft w:val="0"/>
              <w:marRight w:val="0"/>
              <w:marTop w:val="0"/>
              <w:marBottom w:val="0"/>
              <w:divBdr>
                <w:top w:val="none" w:sz="0" w:space="0" w:color="auto"/>
                <w:left w:val="none" w:sz="0" w:space="0" w:color="auto"/>
                <w:bottom w:val="none" w:sz="0" w:space="0" w:color="auto"/>
                <w:right w:val="none" w:sz="0" w:space="0" w:color="auto"/>
              </w:divBdr>
              <w:divsChild>
                <w:div w:id="10016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p=training" TargetMode="External"/><Relationship Id="rId13" Type="http://schemas.openxmlformats.org/officeDocument/2006/relationships/hyperlink" Target="http://policy.uconn.edu/2011/05/19/health-and-safety-poli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licy.uconn.edu/2012/07/30/working-alone-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hyperlink" Target="http://policy.uconn.edu/2011/05/17/employee-code-of-condu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sansalahewage: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9359-0700-BF4D-82BA-4ECE0EF6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Macintosh%20HD:Users:nisansalahewage:Dropbox:SOPs&amp;Safety-CB%20Group:Brueckner%20LSOPs:CB-LSOPTemplate-11-2017.dotx</Template>
  <TotalTime>140</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Nisansala Hewage</dc:creator>
  <cp:keywords/>
  <dc:description/>
  <cp:lastModifiedBy>Christian Brückner</cp:lastModifiedBy>
  <cp:revision>21</cp:revision>
  <cp:lastPrinted>2017-11-27T16:41:00Z</cp:lastPrinted>
  <dcterms:created xsi:type="dcterms:W3CDTF">2017-11-21T21:36:00Z</dcterms:created>
  <dcterms:modified xsi:type="dcterms:W3CDTF">2018-04-18T00:07:00Z</dcterms:modified>
</cp:coreProperties>
</file>