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58160" w14:textId="77777777" w:rsidR="00A274E1" w:rsidRPr="00AC0863" w:rsidRDefault="00A274E1" w:rsidP="00954999">
      <w:pPr>
        <w:spacing w:after="0"/>
        <w:ind w:right="-720"/>
        <w:rPr>
          <w:rFonts w:cstheme="minorHAns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77"/>
        <w:gridCol w:w="5423"/>
      </w:tblGrid>
      <w:tr w:rsidR="00C85102" w:rsidRPr="00AC0863" w14:paraId="1A163604" w14:textId="77777777" w:rsidTr="001068CF">
        <w:trPr>
          <w:trHeight w:val="720"/>
          <w:jc w:val="center"/>
        </w:trPr>
        <w:tc>
          <w:tcPr>
            <w:tcW w:w="10800" w:type="dxa"/>
            <w:gridSpan w:val="2"/>
            <w:shd w:val="clear" w:color="auto" w:fill="10253F"/>
            <w:vAlign w:val="center"/>
          </w:tcPr>
          <w:p w14:paraId="403FD790" w14:textId="6C3D857A" w:rsidR="003E1210" w:rsidRPr="00AC0863" w:rsidRDefault="00510912" w:rsidP="00510912">
            <w:pPr>
              <w:widowControl w:val="0"/>
              <w:spacing w:before="80" w:after="80" w:line="240" w:lineRule="auto"/>
              <w:jc w:val="center"/>
              <w:rPr>
                <w:rFonts w:eastAsia="Cambria" w:cstheme="minorHAnsi"/>
                <w:b/>
                <w:snapToGrid w:val="0"/>
                <w:color w:val="FFFFFF"/>
                <w:sz w:val="28"/>
                <w:szCs w:val="28"/>
              </w:rPr>
            </w:pPr>
            <w:r w:rsidRPr="00AC0863">
              <w:rPr>
                <w:rFonts w:eastAsia="Times New Roman" w:cstheme="minorHAnsi"/>
                <w:b/>
                <w:snapToGrid w:val="0"/>
                <w:sz w:val="28"/>
                <w:szCs w:val="28"/>
              </w:rPr>
              <w:t xml:space="preserve">Brueckner </w:t>
            </w:r>
            <w:r w:rsidR="00C85102" w:rsidRPr="00AC0863">
              <w:rPr>
                <w:rFonts w:eastAsia="Times New Roman" w:cstheme="minorHAnsi"/>
                <w:b/>
                <w:snapToGrid w:val="0"/>
                <w:sz w:val="28"/>
                <w:szCs w:val="28"/>
              </w:rPr>
              <w:t xml:space="preserve">Lab-Specific </w:t>
            </w:r>
            <w:r w:rsidR="00C85102" w:rsidRPr="00AC0863">
              <w:rPr>
                <w:rFonts w:eastAsia="Times New Roman" w:cstheme="minorHAnsi"/>
                <w:b/>
                <w:snapToGrid w:val="0"/>
                <w:sz w:val="28"/>
                <w:szCs w:val="28"/>
              </w:rPr>
              <w:br w:type="page"/>
            </w:r>
            <w:r w:rsidR="00C85102" w:rsidRPr="00AC0863">
              <w:rPr>
                <w:rFonts w:eastAsia="Cambria" w:cstheme="minorHAnsi"/>
                <w:b/>
                <w:snapToGrid w:val="0"/>
                <w:color w:val="FFFFFF"/>
                <w:sz w:val="28"/>
                <w:szCs w:val="28"/>
              </w:rPr>
              <w:t xml:space="preserve">Standard Operating Procedure </w:t>
            </w:r>
            <w:r w:rsidR="00AC441D" w:rsidRPr="00AC0863">
              <w:rPr>
                <w:rFonts w:eastAsia="Cambria" w:cstheme="minorHAnsi"/>
                <w:b/>
                <w:snapToGrid w:val="0"/>
                <w:color w:val="FFFFFF"/>
                <w:sz w:val="28"/>
                <w:szCs w:val="28"/>
              </w:rPr>
              <w:t>(LSOP)</w:t>
            </w:r>
            <w:r w:rsidR="003E1210" w:rsidRPr="00AC0863">
              <w:rPr>
                <w:rFonts w:eastAsia="Cambria" w:cstheme="minorHAnsi"/>
                <w:b/>
                <w:snapToGrid w:val="0"/>
                <w:color w:val="FFFFFF"/>
                <w:sz w:val="28"/>
                <w:szCs w:val="28"/>
              </w:rPr>
              <w:t>:</w:t>
            </w:r>
          </w:p>
          <w:p w14:paraId="5B20F2FA" w14:textId="20516D49" w:rsidR="00C85102" w:rsidRPr="00AC0863" w:rsidRDefault="003E1210" w:rsidP="00974C6A">
            <w:pPr>
              <w:widowControl w:val="0"/>
              <w:spacing w:before="80" w:after="80" w:line="240" w:lineRule="auto"/>
              <w:jc w:val="center"/>
              <w:rPr>
                <w:rFonts w:eastAsia="Cambria" w:cstheme="minorHAnsi"/>
                <w:b/>
                <w:snapToGrid w:val="0"/>
                <w:color w:val="FFFFFF"/>
                <w:sz w:val="36"/>
                <w:szCs w:val="36"/>
              </w:rPr>
            </w:pPr>
            <w:bookmarkStart w:id="0" w:name="_GoBack"/>
            <w:bookmarkEnd w:id="0"/>
            <w:proofErr w:type="spellStart"/>
            <w:r w:rsidRPr="00AC0863">
              <w:rPr>
                <w:rFonts w:eastAsia="Cambria" w:cstheme="minorHAnsi"/>
                <w:b/>
                <w:snapToGrid w:val="0"/>
                <w:color w:val="FFFFFF"/>
                <w:sz w:val="28"/>
                <w:szCs w:val="28"/>
              </w:rPr>
              <w:t>Combi</w:t>
            </w:r>
            <w:r w:rsidR="00BB0B04" w:rsidRPr="00AC0863">
              <w:rPr>
                <w:rFonts w:eastAsia="Cambria" w:cstheme="minorHAnsi"/>
                <w:b/>
                <w:snapToGrid w:val="0"/>
                <w:color w:val="FFFFFF"/>
                <w:sz w:val="28"/>
                <w:szCs w:val="28"/>
              </w:rPr>
              <w:t>F</w:t>
            </w:r>
            <w:r w:rsidRPr="00AC0863">
              <w:rPr>
                <w:rFonts w:eastAsia="Cambria" w:cstheme="minorHAnsi"/>
                <w:b/>
                <w:snapToGrid w:val="0"/>
                <w:color w:val="FFFFFF"/>
                <w:sz w:val="28"/>
                <w:szCs w:val="28"/>
              </w:rPr>
              <w:t>lash</w:t>
            </w:r>
            <w:proofErr w:type="spellEnd"/>
            <w:r w:rsidR="00974C6A" w:rsidRPr="00AC0863">
              <w:rPr>
                <w:rFonts w:eastAsia="Cambria" w:cstheme="minorHAnsi"/>
                <w:b/>
                <w:snapToGrid w:val="0"/>
                <w:color w:val="FFFFFF"/>
                <w:sz w:val="28"/>
                <w:szCs w:val="28"/>
              </w:rPr>
              <w:t>®</w:t>
            </w:r>
          </w:p>
        </w:tc>
      </w:tr>
      <w:tr w:rsidR="00C85102" w:rsidRPr="00AC0863" w14:paraId="16A0BB59" w14:textId="77777777" w:rsidTr="001068CF">
        <w:trPr>
          <w:trHeight w:val="432"/>
          <w:jc w:val="center"/>
        </w:trPr>
        <w:tc>
          <w:tcPr>
            <w:tcW w:w="10800" w:type="dxa"/>
            <w:gridSpan w:val="2"/>
            <w:shd w:val="clear" w:color="auto" w:fill="FFFFFF" w:themeFill="background1"/>
            <w:vAlign w:val="center"/>
          </w:tcPr>
          <w:p w14:paraId="6122FF15" w14:textId="77777777" w:rsidR="00C85102" w:rsidRPr="00AC0863" w:rsidRDefault="00C85102" w:rsidP="00181E6C">
            <w:pPr>
              <w:widowControl w:val="0"/>
              <w:spacing w:after="0" w:line="240" w:lineRule="auto"/>
              <w:rPr>
                <w:rFonts w:eastAsia="Times New Roman" w:cstheme="minorHAnsi"/>
                <w:snapToGrid w:val="0"/>
              </w:rPr>
            </w:pPr>
            <w:r w:rsidRPr="00AC0863">
              <w:rPr>
                <w:rFonts w:eastAsia="Times New Roman" w:cstheme="minorHAnsi"/>
                <w:b/>
                <w:snapToGrid w:val="0"/>
              </w:rPr>
              <w:t>Princ</w:t>
            </w:r>
            <w:r w:rsidR="00C06577" w:rsidRPr="00AC0863">
              <w:rPr>
                <w:rFonts w:eastAsia="Times New Roman" w:cstheme="minorHAnsi"/>
                <w:b/>
                <w:snapToGrid w:val="0"/>
              </w:rPr>
              <w:t>ipal Investigator(PI)</w:t>
            </w:r>
            <w:r w:rsidRPr="00AC0863">
              <w:rPr>
                <w:rFonts w:eastAsia="Times New Roman" w:cstheme="minorHAnsi"/>
                <w:b/>
                <w:snapToGrid w:val="0"/>
              </w:rPr>
              <w:t>:</w:t>
            </w:r>
            <w:r w:rsidR="00181E6C" w:rsidRPr="00AC0863">
              <w:rPr>
                <w:rFonts w:eastAsia="Times New Roman" w:cstheme="minorHAnsi"/>
                <w:snapToGrid w:val="0"/>
              </w:rPr>
              <w:t xml:space="preserve"> Christian Brueckner</w:t>
            </w:r>
          </w:p>
        </w:tc>
      </w:tr>
      <w:tr w:rsidR="00C85102" w:rsidRPr="00AC0863" w14:paraId="161E2B44" w14:textId="77777777" w:rsidTr="001068CF">
        <w:trPr>
          <w:trHeight w:val="432"/>
          <w:jc w:val="center"/>
        </w:trPr>
        <w:tc>
          <w:tcPr>
            <w:tcW w:w="5377" w:type="dxa"/>
            <w:shd w:val="clear" w:color="auto" w:fill="FFFFFF" w:themeFill="background1"/>
            <w:vAlign w:val="center"/>
          </w:tcPr>
          <w:p w14:paraId="2F3FFC55" w14:textId="77777777" w:rsidR="00C85102" w:rsidRPr="00AC0863" w:rsidRDefault="00C85102" w:rsidP="00C85102">
            <w:pPr>
              <w:widowControl w:val="0"/>
              <w:spacing w:after="0" w:line="240" w:lineRule="auto"/>
              <w:rPr>
                <w:rFonts w:eastAsia="Times New Roman" w:cstheme="minorHAnsi"/>
                <w:snapToGrid w:val="0"/>
              </w:rPr>
            </w:pPr>
            <w:r w:rsidRPr="00AC0863">
              <w:rPr>
                <w:rFonts w:eastAsia="Times New Roman" w:cstheme="minorHAnsi"/>
                <w:b/>
                <w:snapToGrid w:val="0"/>
              </w:rPr>
              <w:t>Building:</w:t>
            </w:r>
            <w:r w:rsidR="00181E6C" w:rsidRPr="00AC0863">
              <w:rPr>
                <w:rFonts w:eastAsia="Times New Roman" w:cstheme="minorHAnsi"/>
                <w:snapToGrid w:val="0"/>
              </w:rPr>
              <w:t xml:space="preserve"> Chemistry</w:t>
            </w:r>
          </w:p>
        </w:tc>
        <w:tc>
          <w:tcPr>
            <w:tcW w:w="5423" w:type="dxa"/>
            <w:shd w:val="clear" w:color="auto" w:fill="FFFFFF" w:themeFill="background1"/>
            <w:vAlign w:val="center"/>
          </w:tcPr>
          <w:p w14:paraId="44C008CB" w14:textId="77777777" w:rsidR="00C85102" w:rsidRPr="00AC0863" w:rsidRDefault="00C85102" w:rsidP="00C85102">
            <w:pPr>
              <w:widowControl w:val="0"/>
              <w:spacing w:after="0" w:line="240" w:lineRule="auto"/>
              <w:rPr>
                <w:rFonts w:eastAsia="Times New Roman" w:cstheme="minorHAnsi"/>
                <w:snapToGrid w:val="0"/>
              </w:rPr>
            </w:pPr>
            <w:r w:rsidRPr="00AC0863">
              <w:rPr>
                <w:rFonts w:eastAsia="Times New Roman" w:cstheme="minorHAnsi"/>
                <w:b/>
                <w:snapToGrid w:val="0"/>
              </w:rPr>
              <w:t xml:space="preserve">Lab(s) Covered by </w:t>
            </w:r>
            <w:r w:rsidR="00CD38FE" w:rsidRPr="00AC0863">
              <w:rPr>
                <w:rFonts w:eastAsia="Times New Roman" w:cstheme="minorHAnsi"/>
                <w:b/>
                <w:snapToGrid w:val="0"/>
              </w:rPr>
              <w:t>L</w:t>
            </w:r>
            <w:r w:rsidRPr="00AC0863">
              <w:rPr>
                <w:rFonts w:eastAsia="Times New Roman" w:cstheme="minorHAnsi"/>
                <w:b/>
                <w:snapToGrid w:val="0"/>
              </w:rPr>
              <w:t>SOP:</w:t>
            </w:r>
            <w:r w:rsidR="00181E6C" w:rsidRPr="00AC0863">
              <w:rPr>
                <w:rFonts w:eastAsia="Times New Roman" w:cstheme="minorHAnsi"/>
                <w:snapToGrid w:val="0"/>
              </w:rPr>
              <w:t xml:space="preserve"> R413/R415</w:t>
            </w:r>
          </w:p>
        </w:tc>
      </w:tr>
      <w:tr w:rsidR="001711BA" w:rsidRPr="00AC0863" w14:paraId="0CC5993F" w14:textId="77777777" w:rsidTr="001068CF">
        <w:trPr>
          <w:trHeight w:val="432"/>
          <w:jc w:val="center"/>
        </w:trPr>
        <w:tc>
          <w:tcPr>
            <w:tcW w:w="5377" w:type="dxa"/>
            <w:shd w:val="clear" w:color="auto" w:fill="FFFFFF" w:themeFill="background1"/>
            <w:vAlign w:val="center"/>
          </w:tcPr>
          <w:p w14:paraId="1E6E892D" w14:textId="77777777" w:rsidR="001711BA" w:rsidRPr="00AC0863" w:rsidRDefault="001711BA" w:rsidP="00C85102">
            <w:pPr>
              <w:widowControl w:val="0"/>
              <w:spacing w:after="0" w:line="240" w:lineRule="auto"/>
              <w:rPr>
                <w:rFonts w:eastAsia="Times New Roman" w:cstheme="minorHAnsi"/>
                <w:snapToGrid w:val="0"/>
              </w:rPr>
            </w:pPr>
            <w:r w:rsidRPr="00AC0863">
              <w:rPr>
                <w:rFonts w:eastAsia="Times New Roman" w:cstheme="minorHAnsi"/>
                <w:b/>
                <w:snapToGrid w:val="0"/>
              </w:rPr>
              <w:t>Department:</w:t>
            </w:r>
            <w:r w:rsidR="00181E6C" w:rsidRPr="00AC0863">
              <w:rPr>
                <w:rFonts w:eastAsia="Times New Roman" w:cstheme="minorHAnsi"/>
                <w:snapToGrid w:val="0"/>
              </w:rPr>
              <w:t xml:space="preserve"> Chemistry</w:t>
            </w:r>
          </w:p>
        </w:tc>
        <w:tc>
          <w:tcPr>
            <w:tcW w:w="5423" w:type="dxa"/>
            <w:shd w:val="clear" w:color="auto" w:fill="FFFFFF" w:themeFill="background1"/>
            <w:vAlign w:val="center"/>
          </w:tcPr>
          <w:p w14:paraId="1191430A" w14:textId="77777777" w:rsidR="001711BA" w:rsidRPr="00AC0863" w:rsidRDefault="001711BA" w:rsidP="00C85102">
            <w:pPr>
              <w:widowControl w:val="0"/>
              <w:spacing w:after="0" w:line="240" w:lineRule="auto"/>
              <w:rPr>
                <w:rFonts w:eastAsia="Times New Roman" w:cstheme="minorHAnsi"/>
                <w:snapToGrid w:val="0"/>
              </w:rPr>
            </w:pPr>
            <w:r w:rsidRPr="00AC0863">
              <w:rPr>
                <w:rFonts w:eastAsia="Times New Roman" w:cstheme="minorHAnsi"/>
                <w:b/>
                <w:snapToGrid w:val="0"/>
              </w:rPr>
              <w:t>Lab Phone Number(s):</w:t>
            </w:r>
            <w:r w:rsidR="00181E6C" w:rsidRPr="00AC0863">
              <w:rPr>
                <w:rFonts w:eastAsia="Times New Roman" w:cstheme="minorHAnsi"/>
                <w:snapToGrid w:val="0"/>
              </w:rPr>
              <w:t xml:space="preserve"> 6-6596/6-6598</w:t>
            </w:r>
          </w:p>
        </w:tc>
      </w:tr>
      <w:tr w:rsidR="00842745" w:rsidRPr="00AC0863" w14:paraId="34954418" w14:textId="77777777" w:rsidTr="001068CF">
        <w:trPr>
          <w:trHeight w:val="432"/>
          <w:jc w:val="center"/>
        </w:trPr>
        <w:tc>
          <w:tcPr>
            <w:tcW w:w="10800" w:type="dxa"/>
            <w:gridSpan w:val="2"/>
            <w:shd w:val="clear" w:color="auto" w:fill="000E2F"/>
            <w:vAlign w:val="center"/>
          </w:tcPr>
          <w:p w14:paraId="293A171C" w14:textId="77777777" w:rsidR="00842745" w:rsidRPr="00AC0863" w:rsidRDefault="00EA36FA" w:rsidP="000570F1">
            <w:pPr>
              <w:pStyle w:val="Heading1"/>
              <w:spacing w:before="80" w:after="80"/>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 xml:space="preserve">SECTION 1 – </w:t>
            </w:r>
            <w:r w:rsidR="00174A02" w:rsidRPr="00AC0863">
              <w:rPr>
                <w:rFonts w:asciiTheme="minorHAnsi" w:hAnsiTheme="minorHAnsi" w:cstheme="minorHAnsi"/>
                <w:b/>
                <w:color w:val="FFFFFF" w:themeColor="background1"/>
                <w:sz w:val="24"/>
                <w:szCs w:val="24"/>
              </w:rPr>
              <w:t>HAZARDOUS CHEMICAL</w:t>
            </w:r>
            <w:r w:rsidR="00427210" w:rsidRPr="00AC0863">
              <w:rPr>
                <w:rFonts w:asciiTheme="minorHAnsi" w:hAnsiTheme="minorHAnsi" w:cstheme="minorHAnsi"/>
                <w:b/>
                <w:color w:val="FFFFFF" w:themeColor="background1"/>
                <w:sz w:val="24"/>
                <w:szCs w:val="24"/>
              </w:rPr>
              <w:t>(</w:t>
            </w:r>
            <w:r w:rsidR="00174A02" w:rsidRPr="00AC0863">
              <w:rPr>
                <w:rFonts w:asciiTheme="minorHAnsi" w:hAnsiTheme="minorHAnsi" w:cstheme="minorHAnsi"/>
                <w:b/>
                <w:color w:val="FFFFFF" w:themeColor="background1"/>
                <w:sz w:val="24"/>
                <w:szCs w:val="24"/>
              </w:rPr>
              <w:t>S</w:t>
            </w:r>
            <w:r w:rsidR="00427210" w:rsidRPr="00AC0863">
              <w:rPr>
                <w:rFonts w:asciiTheme="minorHAnsi" w:hAnsiTheme="minorHAnsi" w:cstheme="minorHAnsi"/>
                <w:b/>
                <w:color w:val="FFFFFF" w:themeColor="background1"/>
                <w:sz w:val="24"/>
                <w:szCs w:val="24"/>
              </w:rPr>
              <w:t>)</w:t>
            </w:r>
            <w:r w:rsidRPr="00AC0863">
              <w:rPr>
                <w:rFonts w:asciiTheme="minorHAnsi" w:hAnsiTheme="minorHAnsi" w:cstheme="minorHAnsi"/>
                <w:b/>
                <w:color w:val="FFFFFF" w:themeColor="background1"/>
                <w:sz w:val="24"/>
                <w:szCs w:val="24"/>
              </w:rPr>
              <w:t xml:space="preserve"> or PROCESS</w:t>
            </w:r>
            <w:r w:rsidR="00427210" w:rsidRPr="00AC0863">
              <w:rPr>
                <w:rFonts w:asciiTheme="minorHAnsi" w:hAnsiTheme="minorHAnsi" w:cstheme="minorHAnsi"/>
                <w:b/>
                <w:color w:val="FFFFFF" w:themeColor="background1"/>
                <w:sz w:val="24"/>
                <w:szCs w:val="24"/>
              </w:rPr>
              <w:t xml:space="preserve">(ES) and </w:t>
            </w:r>
            <w:r w:rsidR="000570F1" w:rsidRPr="00AC0863">
              <w:rPr>
                <w:rFonts w:asciiTheme="minorHAnsi" w:hAnsiTheme="minorHAnsi" w:cstheme="minorHAnsi"/>
                <w:b/>
                <w:color w:val="FFFFFF" w:themeColor="background1"/>
                <w:sz w:val="24"/>
                <w:szCs w:val="24"/>
              </w:rPr>
              <w:t>HAZARDS INVOLVED</w:t>
            </w:r>
          </w:p>
        </w:tc>
      </w:tr>
      <w:tr w:rsidR="00842745" w:rsidRPr="00AC0863" w14:paraId="1A3FE42F" w14:textId="77777777" w:rsidTr="001068CF">
        <w:trPr>
          <w:trHeight w:val="3680"/>
          <w:jc w:val="center"/>
        </w:trPr>
        <w:tc>
          <w:tcPr>
            <w:tcW w:w="10800" w:type="dxa"/>
            <w:gridSpan w:val="2"/>
            <w:shd w:val="clear" w:color="auto" w:fill="FFFFFF" w:themeFill="background1"/>
            <w:vAlign w:val="center"/>
          </w:tcPr>
          <w:p w14:paraId="3CE5D77F" w14:textId="257D05A8" w:rsidR="00C96106" w:rsidRPr="00AC0863" w:rsidRDefault="00C96106" w:rsidP="00B02C75">
            <w:pPr>
              <w:widowControl w:val="0"/>
              <w:spacing w:before="80" w:after="80" w:line="240" w:lineRule="auto"/>
              <w:contextualSpacing/>
              <w:rPr>
                <w:rFonts w:cstheme="minorHAnsi"/>
              </w:rPr>
            </w:pPr>
            <w:r w:rsidRPr="00AC0863">
              <w:rPr>
                <w:rFonts w:cstheme="minorHAnsi"/>
              </w:rPr>
              <w:t xml:space="preserve">The </w:t>
            </w:r>
            <w:proofErr w:type="spellStart"/>
            <w:r w:rsidRPr="00AC0863">
              <w:rPr>
                <w:rFonts w:cstheme="minorHAnsi"/>
              </w:rPr>
              <w:t>CombiFlash</w:t>
            </w:r>
            <w:proofErr w:type="spellEnd"/>
            <w:r w:rsidRPr="00AC0863">
              <w:rPr>
                <w:rFonts w:cstheme="minorHAnsi"/>
              </w:rPr>
              <w:t xml:space="preserve"> uses solvents under pressure to chromatographically separate compounds on pre-packed columns. </w:t>
            </w:r>
          </w:p>
          <w:p w14:paraId="2ACE53B4" w14:textId="27713408" w:rsidR="00BB0B04" w:rsidRPr="00AC0863" w:rsidRDefault="00BB0B04" w:rsidP="00B02C75">
            <w:pPr>
              <w:widowControl w:val="0"/>
              <w:spacing w:before="80" w:after="80" w:line="240" w:lineRule="auto"/>
              <w:contextualSpacing/>
              <w:rPr>
                <w:rFonts w:cstheme="minorHAnsi"/>
              </w:rPr>
            </w:pPr>
            <w:r w:rsidRPr="00AC0863">
              <w:rPr>
                <w:rFonts w:cstheme="minorHAnsi"/>
              </w:rPr>
              <w:t xml:space="preserve">The </w:t>
            </w:r>
            <w:proofErr w:type="spellStart"/>
            <w:r w:rsidRPr="00AC0863">
              <w:rPr>
                <w:rFonts w:cstheme="minorHAnsi"/>
              </w:rPr>
              <w:t>CombiFlash</w:t>
            </w:r>
            <w:proofErr w:type="spellEnd"/>
            <w:r w:rsidRPr="00AC0863">
              <w:rPr>
                <w:rFonts w:cstheme="minorHAnsi"/>
              </w:rPr>
              <w:t xml:space="preserve"> is an electrical machine also involving solvents – electrocution risk</w:t>
            </w:r>
          </w:p>
          <w:p w14:paraId="5ABDF1DE" w14:textId="4EF709F0" w:rsidR="00BB0B04" w:rsidRPr="00AC0863" w:rsidRDefault="00BB0B04" w:rsidP="00B02C75">
            <w:pPr>
              <w:pStyle w:val="Normal1"/>
              <w:numPr>
                <w:ilvl w:val="0"/>
                <w:numId w:val="44"/>
              </w:numPr>
              <w:spacing w:before="80" w:after="80"/>
              <w:contextualSpacing/>
              <w:rPr>
                <w:rFonts w:asciiTheme="minorHAnsi" w:hAnsiTheme="minorHAnsi" w:cstheme="minorHAnsi"/>
              </w:rPr>
            </w:pPr>
            <w:r w:rsidRPr="00AC0863">
              <w:rPr>
                <w:rFonts w:asciiTheme="minorHAnsi" w:hAnsiTheme="minorHAnsi" w:cstheme="minorHAnsi"/>
              </w:rPr>
              <w:t xml:space="preserve">The </w:t>
            </w:r>
            <w:proofErr w:type="spellStart"/>
            <w:r w:rsidRPr="00AC0863">
              <w:rPr>
                <w:rFonts w:asciiTheme="minorHAnsi" w:hAnsiTheme="minorHAnsi" w:cstheme="minorHAnsi"/>
              </w:rPr>
              <w:t>CombiFlash</w:t>
            </w:r>
            <w:proofErr w:type="spellEnd"/>
            <w:r w:rsidRPr="00AC0863">
              <w:rPr>
                <w:rFonts w:asciiTheme="minorHAnsi" w:hAnsiTheme="minorHAnsi" w:cstheme="minorHAnsi"/>
              </w:rPr>
              <w:t xml:space="preserve"> involves the use of volatile solvents that are flammable and pose fire/explosion risks.</w:t>
            </w:r>
          </w:p>
          <w:p w14:paraId="43F4AEDC" w14:textId="54876F69" w:rsidR="00BB0B04" w:rsidRPr="00AC0863" w:rsidRDefault="00BB0B04" w:rsidP="00B02C75">
            <w:pPr>
              <w:pStyle w:val="Normal1"/>
              <w:numPr>
                <w:ilvl w:val="0"/>
                <w:numId w:val="44"/>
              </w:numPr>
              <w:spacing w:before="80" w:after="80"/>
              <w:contextualSpacing/>
              <w:rPr>
                <w:rFonts w:asciiTheme="minorHAnsi" w:hAnsiTheme="minorHAnsi" w:cstheme="minorHAnsi"/>
              </w:rPr>
            </w:pPr>
            <w:r w:rsidRPr="00AC0863">
              <w:rPr>
                <w:rFonts w:asciiTheme="minorHAnsi" w:hAnsiTheme="minorHAnsi" w:cstheme="minorHAnsi"/>
              </w:rPr>
              <w:t>Other hazards associated with the solvents involved:</w:t>
            </w:r>
          </w:p>
          <w:p w14:paraId="1CE50644" w14:textId="77777777" w:rsidR="00BB0B04" w:rsidRPr="00AC0863" w:rsidRDefault="00BB0B04" w:rsidP="00B02C75">
            <w:pPr>
              <w:pStyle w:val="Normal1"/>
              <w:widowControl w:val="0"/>
              <w:numPr>
                <w:ilvl w:val="1"/>
                <w:numId w:val="43"/>
              </w:numPr>
              <w:spacing w:before="80" w:after="80" w:line="240" w:lineRule="auto"/>
              <w:contextualSpacing/>
              <w:rPr>
                <w:rFonts w:asciiTheme="minorHAnsi" w:hAnsiTheme="minorHAnsi" w:cstheme="minorHAnsi"/>
              </w:rPr>
            </w:pPr>
            <w:r w:rsidRPr="00AC0863">
              <w:rPr>
                <w:rFonts w:asciiTheme="minorHAnsi" w:hAnsiTheme="minorHAnsi" w:cstheme="minorHAnsi"/>
              </w:rPr>
              <w:t>Skin or eye irritation</w:t>
            </w:r>
          </w:p>
          <w:p w14:paraId="192E181A" w14:textId="77777777" w:rsidR="00BB0B04" w:rsidRPr="00AC0863" w:rsidRDefault="00BB0B04" w:rsidP="00B02C75">
            <w:pPr>
              <w:pStyle w:val="Normal1"/>
              <w:widowControl w:val="0"/>
              <w:numPr>
                <w:ilvl w:val="1"/>
                <w:numId w:val="43"/>
              </w:numPr>
              <w:spacing w:before="80" w:after="80" w:line="240" w:lineRule="auto"/>
              <w:contextualSpacing/>
              <w:rPr>
                <w:rFonts w:asciiTheme="minorHAnsi" w:hAnsiTheme="minorHAnsi" w:cstheme="minorHAnsi"/>
              </w:rPr>
            </w:pPr>
            <w:r w:rsidRPr="00AC0863">
              <w:rPr>
                <w:rFonts w:asciiTheme="minorHAnsi" w:hAnsiTheme="minorHAnsi" w:cstheme="minorHAnsi"/>
                <w:highlight w:val="white"/>
              </w:rPr>
              <w:t>Skin defatting or dermatitis from prolonged or repeated skin exposure</w:t>
            </w:r>
          </w:p>
          <w:p w14:paraId="185F562B" w14:textId="77777777" w:rsidR="00BB0B04" w:rsidRPr="00AC0863" w:rsidRDefault="00BB0B04" w:rsidP="00B02C75">
            <w:pPr>
              <w:pStyle w:val="Normal1"/>
              <w:widowControl w:val="0"/>
              <w:numPr>
                <w:ilvl w:val="1"/>
                <w:numId w:val="43"/>
              </w:numPr>
              <w:pBdr>
                <w:top w:val="none" w:sz="0" w:space="0" w:color="auto"/>
                <w:left w:val="none" w:sz="0" w:space="25" w:color="auto"/>
                <w:bottom w:val="none" w:sz="0" w:space="0" w:color="auto"/>
                <w:right w:val="none" w:sz="0" w:space="0" w:color="auto"/>
                <w:between w:val="none" w:sz="0" w:space="0" w:color="auto"/>
              </w:pBdr>
              <w:shd w:val="clear" w:color="auto" w:fill="FFFFFF"/>
              <w:spacing w:before="80" w:after="80" w:line="240" w:lineRule="auto"/>
              <w:contextualSpacing/>
              <w:rPr>
                <w:rFonts w:asciiTheme="minorHAnsi" w:hAnsiTheme="minorHAnsi" w:cstheme="minorHAnsi"/>
              </w:rPr>
            </w:pPr>
            <w:r w:rsidRPr="00AC0863">
              <w:rPr>
                <w:rFonts w:asciiTheme="minorHAnsi" w:hAnsiTheme="minorHAnsi" w:cstheme="minorHAnsi"/>
              </w:rPr>
              <w:t>Central nervous system depression</w:t>
            </w:r>
          </w:p>
          <w:p w14:paraId="1C79765B" w14:textId="77777777" w:rsidR="00BB0B04" w:rsidRPr="00AC0863" w:rsidRDefault="00BB0B04" w:rsidP="00B02C75">
            <w:pPr>
              <w:pStyle w:val="Normal1"/>
              <w:widowControl w:val="0"/>
              <w:numPr>
                <w:ilvl w:val="1"/>
                <w:numId w:val="43"/>
              </w:numPr>
              <w:pBdr>
                <w:top w:val="none" w:sz="0" w:space="0" w:color="auto"/>
                <w:left w:val="none" w:sz="0" w:space="0" w:color="auto"/>
                <w:bottom w:val="none" w:sz="0" w:space="0" w:color="auto"/>
                <w:right w:val="none" w:sz="0" w:space="0" w:color="auto"/>
                <w:between w:val="none" w:sz="0" w:space="0" w:color="auto"/>
              </w:pBdr>
              <w:shd w:val="clear" w:color="auto" w:fill="FFFFFF"/>
              <w:spacing w:before="80" w:after="80" w:line="240" w:lineRule="auto"/>
              <w:contextualSpacing/>
              <w:rPr>
                <w:rFonts w:asciiTheme="minorHAnsi" w:hAnsiTheme="minorHAnsi" w:cstheme="minorHAnsi"/>
              </w:rPr>
            </w:pPr>
            <w:r w:rsidRPr="00AC0863">
              <w:rPr>
                <w:rFonts w:asciiTheme="minorHAnsi" w:hAnsiTheme="minorHAnsi" w:cstheme="minorHAnsi"/>
              </w:rPr>
              <w:t>Reproductive and fetal effects</w:t>
            </w:r>
          </w:p>
          <w:p w14:paraId="7ABE4684" w14:textId="77777777" w:rsidR="00BB0B04" w:rsidRPr="00AC0863" w:rsidRDefault="00BB0B04" w:rsidP="00B02C75">
            <w:pPr>
              <w:pStyle w:val="Normal1"/>
              <w:widowControl w:val="0"/>
              <w:numPr>
                <w:ilvl w:val="1"/>
                <w:numId w:val="43"/>
              </w:numPr>
              <w:pBdr>
                <w:top w:val="none" w:sz="0" w:space="0" w:color="auto"/>
                <w:left w:val="none" w:sz="0" w:space="25" w:color="auto"/>
                <w:bottom w:val="none" w:sz="0" w:space="0" w:color="auto"/>
                <w:right w:val="none" w:sz="0" w:space="0" w:color="auto"/>
                <w:between w:val="none" w:sz="0" w:space="0" w:color="auto"/>
              </w:pBdr>
              <w:shd w:val="clear" w:color="auto" w:fill="FFFFFF"/>
              <w:spacing w:before="80" w:after="80" w:line="240" w:lineRule="auto"/>
              <w:contextualSpacing/>
              <w:rPr>
                <w:rFonts w:asciiTheme="minorHAnsi" w:hAnsiTheme="minorHAnsi" w:cstheme="minorHAnsi"/>
              </w:rPr>
            </w:pPr>
            <w:r w:rsidRPr="00AC0863">
              <w:rPr>
                <w:rFonts w:asciiTheme="minorHAnsi" w:hAnsiTheme="minorHAnsi" w:cstheme="minorHAnsi"/>
              </w:rPr>
              <w:t>Chronic toxic effects, such as liver or kidney effects, from inhalation of solvent vapors</w:t>
            </w:r>
          </w:p>
          <w:p w14:paraId="6711AA25" w14:textId="740F80B5" w:rsidR="00C96106" w:rsidRPr="00AC0863" w:rsidRDefault="00C96106" w:rsidP="00B02C75">
            <w:pPr>
              <w:widowControl w:val="0"/>
              <w:numPr>
                <w:ilvl w:val="0"/>
                <w:numId w:val="10"/>
              </w:numPr>
              <w:tabs>
                <w:tab w:val="left" w:pos="220"/>
                <w:tab w:val="left" w:pos="720"/>
              </w:tabs>
              <w:autoSpaceDE w:val="0"/>
              <w:autoSpaceDN w:val="0"/>
              <w:adjustRightInd w:val="0"/>
              <w:spacing w:before="80" w:after="80" w:line="200" w:lineRule="atLeast"/>
              <w:contextualSpacing/>
              <w:rPr>
                <w:rFonts w:cstheme="minorHAnsi"/>
              </w:rPr>
            </w:pPr>
            <w:r w:rsidRPr="00AC0863">
              <w:rPr>
                <w:rFonts w:cstheme="minorHAnsi"/>
              </w:rPr>
              <w:t>Hazards associated with the compounds to be separated</w:t>
            </w:r>
          </w:p>
          <w:p w14:paraId="11C99FCF" w14:textId="7F048C01" w:rsidR="00C96106" w:rsidRPr="00AC0863" w:rsidRDefault="00C96106" w:rsidP="00B02C75">
            <w:pPr>
              <w:widowControl w:val="0"/>
              <w:numPr>
                <w:ilvl w:val="0"/>
                <w:numId w:val="10"/>
              </w:numPr>
              <w:tabs>
                <w:tab w:val="left" w:pos="220"/>
                <w:tab w:val="left" w:pos="720"/>
              </w:tabs>
              <w:autoSpaceDE w:val="0"/>
              <w:autoSpaceDN w:val="0"/>
              <w:adjustRightInd w:val="0"/>
              <w:spacing w:before="80" w:after="80" w:line="200" w:lineRule="atLeast"/>
              <w:contextualSpacing/>
              <w:rPr>
                <w:rFonts w:cstheme="minorHAnsi"/>
              </w:rPr>
            </w:pPr>
            <w:r w:rsidRPr="00AC0863">
              <w:rPr>
                <w:rFonts w:cstheme="minorHAnsi"/>
              </w:rPr>
              <w:t>Pressurized liquids can cause physical eye damage if hit by a high-pressure stream</w:t>
            </w:r>
          </w:p>
          <w:p w14:paraId="5D622C07" w14:textId="2BB93C7D" w:rsidR="00C25F23" w:rsidRPr="00AC0863" w:rsidRDefault="00C96106" w:rsidP="00B02C75">
            <w:pPr>
              <w:widowControl w:val="0"/>
              <w:numPr>
                <w:ilvl w:val="0"/>
                <w:numId w:val="10"/>
              </w:numPr>
              <w:tabs>
                <w:tab w:val="left" w:pos="220"/>
                <w:tab w:val="left" w:pos="720"/>
              </w:tabs>
              <w:autoSpaceDE w:val="0"/>
              <w:autoSpaceDN w:val="0"/>
              <w:adjustRightInd w:val="0"/>
              <w:spacing w:before="80" w:after="80" w:line="200" w:lineRule="atLeast"/>
              <w:contextualSpacing/>
              <w:rPr>
                <w:rFonts w:cstheme="minorHAnsi"/>
              </w:rPr>
            </w:pPr>
            <w:r w:rsidRPr="00AC0863">
              <w:rPr>
                <w:rFonts w:cstheme="minorHAnsi"/>
              </w:rPr>
              <w:t>Silica gel – dust inhalation hazard</w:t>
            </w:r>
          </w:p>
        </w:tc>
      </w:tr>
      <w:tr w:rsidR="00842745" w:rsidRPr="00AC0863" w14:paraId="43D79332" w14:textId="77777777" w:rsidTr="001068CF">
        <w:trPr>
          <w:trHeight w:val="432"/>
          <w:jc w:val="center"/>
        </w:trPr>
        <w:tc>
          <w:tcPr>
            <w:tcW w:w="10800" w:type="dxa"/>
            <w:gridSpan w:val="2"/>
            <w:shd w:val="clear" w:color="auto" w:fill="000E2F"/>
            <w:vAlign w:val="center"/>
          </w:tcPr>
          <w:p w14:paraId="2021982C" w14:textId="77777777" w:rsidR="00842745" w:rsidRPr="00AC0863" w:rsidRDefault="00174A02" w:rsidP="00C76674">
            <w:pPr>
              <w:pStyle w:val="Heading1"/>
              <w:spacing w:before="80" w:after="80"/>
              <w:rPr>
                <w:rFonts w:asciiTheme="minorHAnsi" w:hAnsiTheme="minorHAnsi" w:cstheme="minorHAnsi"/>
                <w:b/>
                <w:color w:val="FFFFFF" w:themeColor="background1"/>
                <w:sz w:val="24"/>
                <w:szCs w:val="24"/>
              </w:rPr>
            </w:pPr>
            <w:r w:rsidRPr="00AC0863">
              <w:rPr>
                <w:rFonts w:asciiTheme="minorHAnsi" w:hAnsiTheme="minorHAnsi" w:cstheme="minorHAnsi"/>
                <w:b/>
                <w:color w:val="FFFFFF" w:themeColor="background1"/>
                <w:sz w:val="24"/>
                <w:szCs w:val="24"/>
              </w:rPr>
              <w:t>SECTION 2 – ADMINISTRATIVE CONTROLS</w:t>
            </w:r>
          </w:p>
        </w:tc>
      </w:tr>
      <w:tr w:rsidR="00842745" w:rsidRPr="00AC0863" w14:paraId="2482339A" w14:textId="77777777" w:rsidTr="001068CF">
        <w:trPr>
          <w:trHeight w:val="432"/>
          <w:jc w:val="center"/>
        </w:trPr>
        <w:tc>
          <w:tcPr>
            <w:tcW w:w="10800" w:type="dxa"/>
            <w:gridSpan w:val="2"/>
            <w:shd w:val="clear" w:color="auto" w:fill="FFFFFF" w:themeFill="background1"/>
            <w:vAlign w:val="center"/>
          </w:tcPr>
          <w:p w14:paraId="41794B98" w14:textId="77777777" w:rsidR="003E1210" w:rsidRPr="00AC0863" w:rsidRDefault="003E1210" w:rsidP="003E1210">
            <w:pPr>
              <w:pStyle w:val="ListParagraph"/>
              <w:widowControl w:val="0"/>
              <w:numPr>
                <w:ilvl w:val="0"/>
                <w:numId w:val="8"/>
              </w:numPr>
              <w:spacing w:before="80" w:after="80" w:line="240" w:lineRule="auto"/>
              <w:rPr>
                <w:rFonts w:cstheme="minorHAnsi"/>
              </w:rPr>
            </w:pPr>
            <w:r w:rsidRPr="00AC0863">
              <w:rPr>
                <w:rFonts w:cstheme="minorHAnsi"/>
              </w:rPr>
              <w:t xml:space="preserve">Anyone using the chemicals and procedures described herein needs to have undergone the annual EH&amp;S </w:t>
            </w:r>
            <w:hyperlink r:id="rId8" w:history="1">
              <w:r w:rsidRPr="00AC0863">
                <w:rPr>
                  <w:rStyle w:val="Hyperlink"/>
                  <w:rFonts w:cstheme="minorHAnsi"/>
                </w:rPr>
                <w:t>Chemical Hygiene Training</w:t>
              </w:r>
            </w:hyperlink>
          </w:p>
          <w:p w14:paraId="6555D5F1" w14:textId="1B14BAF2" w:rsidR="003E1210" w:rsidRPr="00AC0863" w:rsidRDefault="003E1210" w:rsidP="003E1210">
            <w:pPr>
              <w:pStyle w:val="ListParagraph"/>
              <w:widowControl w:val="0"/>
              <w:numPr>
                <w:ilvl w:val="0"/>
                <w:numId w:val="8"/>
              </w:numPr>
              <w:spacing w:before="80" w:after="80" w:line="240" w:lineRule="auto"/>
              <w:rPr>
                <w:rFonts w:cstheme="minorHAnsi"/>
              </w:rPr>
            </w:pPr>
            <w:r w:rsidRPr="00AC0863">
              <w:rPr>
                <w:rFonts w:cstheme="minorHAnsi"/>
              </w:rPr>
              <w:t>Be aware of the applicable safety data sheets</w:t>
            </w:r>
            <w:r w:rsidR="00431DB2" w:rsidRPr="00AC0863">
              <w:rPr>
                <w:rFonts w:cstheme="minorHAnsi"/>
              </w:rPr>
              <w:t xml:space="preserve"> (</w:t>
            </w:r>
            <w:r w:rsidRPr="00AC0863">
              <w:rPr>
                <w:rFonts w:cstheme="minorHAnsi"/>
              </w:rPr>
              <w:t xml:space="preserve">SDS): </w:t>
            </w:r>
            <w:hyperlink r:id="rId9" w:history="1">
              <w:r w:rsidRPr="00AC0863">
                <w:rPr>
                  <w:rStyle w:val="Hyperlink"/>
                  <w:rFonts w:eastAsia="Times New Roman" w:cstheme="minorHAnsi"/>
                  <w:snapToGrid w:val="0"/>
                </w:rPr>
                <w:t>http://www.msds.com</w:t>
              </w:r>
            </w:hyperlink>
          </w:p>
          <w:p w14:paraId="437D4C45" w14:textId="28FD6295" w:rsidR="00A02A7E" w:rsidRPr="00AC0863" w:rsidRDefault="004464E4" w:rsidP="003E1210">
            <w:pPr>
              <w:pStyle w:val="ListParagraph"/>
              <w:widowControl w:val="0"/>
              <w:numPr>
                <w:ilvl w:val="0"/>
                <w:numId w:val="8"/>
              </w:numPr>
              <w:spacing w:after="0" w:line="240" w:lineRule="auto"/>
              <w:rPr>
                <w:rFonts w:cstheme="minorHAnsi"/>
              </w:rPr>
            </w:pPr>
            <w:hyperlink r:id="rId10" w:history="1">
              <w:r w:rsidR="003E1210" w:rsidRPr="00AC0863">
                <w:rPr>
                  <w:rStyle w:val="Hyperlink"/>
                  <w:rFonts w:cstheme="minorHAnsi"/>
                </w:rPr>
                <w:t>Working Alone</w:t>
              </w:r>
            </w:hyperlink>
            <w:r w:rsidR="003E1210" w:rsidRPr="00AC0863">
              <w:rPr>
                <w:rFonts w:cstheme="minorHAnsi"/>
              </w:rPr>
              <w:t xml:space="preserve"> is not permitted when using chemicals or processes described in this LSOP</w:t>
            </w:r>
          </w:p>
          <w:p w14:paraId="62DBC785" w14:textId="428813E2" w:rsidR="004A0961" w:rsidRPr="00AC0863" w:rsidRDefault="004206F6" w:rsidP="00C96106">
            <w:pPr>
              <w:pStyle w:val="ListParagraph"/>
              <w:widowControl w:val="0"/>
              <w:numPr>
                <w:ilvl w:val="0"/>
                <w:numId w:val="8"/>
              </w:numPr>
              <w:autoSpaceDE w:val="0"/>
              <w:autoSpaceDN w:val="0"/>
              <w:adjustRightInd w:val="0"/>
              <w:spacing w:after="240" w:line="360" w:lineRule="atLeast"/>
              <w:rPr>
                <w:rFonts w:cstheme="minorHAnsi"/>
                <w:color w:val="000000"/>
              </w:rPr>
            </w:pPr>
            <w:r w:rsidRPr="00AC0863">
              <w:rPr>
                <w:rFonts w:cstheme="minorHAnsi"/>
                <w:bCs/>
                <w:color w:val="000000"/>
              </w:rPr>
              <w:t>No one is allowed to use the equipment without going to a training session with the responsible person</w:t>
            </w:r>
            <w:r w:rsidR="00C96106" w:rsidRPr="00AC0863">
              <w:rPr>
                <w:rFonts w:eastAsia="Times New Roman" w:cstheme="minorHAnsi"/>
                <w:snapToGrid w:val="0"/>
              </w:rPr>
              <w:t>; d</w:t>
            </w:r>
            <w:r w:rsidR="00037BF6" w:rsidRPr="00AC0863">
              <w:rPr>
                <w:rFonts w:eastAsia="Times New Roman" w:cstheme="minorHAnsi"/>
                <w:snapToGrid w:val="0"/>
              </w:rPr>
              <w:t>ocumentation of training is required</w:t>
            </w:r>
            <w:r w:rsidR="00B80739" w:rsidRPr="00AC0863">
              <w:rPr>
                <w:rFonts w:eastAsia="Times New Roman" w:cstheme="minorHAnsi"/>
                <w:snapToGrid w:val="0"/>
              </w:rPr>
              <w:t>.</w:t>
            </w:r>
          </w:p>
        </w:tc>
      </w:tr>
      <w:tr w:rsidR="00842745" w:rsidRPr="00AC0863" w14:paraId="200B39F1" w14:textId="77777777" w:rsidTr="001068CF">
        <w:trPr>
          <w:trHeight w:val="432"/>
          <w:jc w:val="center"/>
        </w:trPr>
        <w:tc>
          <w:tcPr>
            <w:tcW w:w="10800" w:type="dxa"/>
            <w:gridSpan w:val="2"/>
            <w:shd w:val="clear" w:color="auto" w:fill="000E2F"/>
            <w:vAlign w:val="center"/>
          </w:tcPr>
          <w:p w14:paraId="32025F35" w14:textId="77777777" w:rsidR="00842745" w:rsidRPr="00AC0863" w:rsidRDefault="00174A02" w:rsidP="00C76674">
            <w:pPr>
              <w:pStyle w:val="Heading1"/>
              <w:spacing w:before="80" w:after="80"/>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SECTION 3- ENGINEERING CONTROLS</w:t>
            </w:r>
          </w:p>
        </w:tc>
      </w:tr>
      <w:tr w:rsidR="00C76674" w:rsidRPr="00AC0863" w14:paraId="33475121" w14:textId="77777777" w:rsidTr="001068CF">
        <w:trPr>
          <w:trHeight w:val="432"/>
          <w:jc w:val="center"/>
        </w:trPr>
        <w:tc>
          <w:tcPr>
            <w:tcW w:w="10800" w:type="dxa"/>
            <w:gridSpan w:val="2"/>
            <w:shd w:val="clear" w:color="auto" w:fill="FFFFFF" w:themeFill="background1"/>
            <w:vAlign w:val="center"/>
          </w:tcPr>
          <w:p w14:paraId="65EDCF42" w14:textId="77777777" w:rsidR="007953CF" w:rsidRPr="007953CF" w:rsidRDefault="007953CF" w:rsidP="007953CF">
            <w:pPr>
              <w:pStyle w:val="ListParagraph"/>
              <w:numPr>
                <w:ilvl w:val="0"/>
                <w:numId w:val="41"/>
              </w:numPr>
              <w:rPr>
                <w:rFonts w:cstheme="minorHAnsi"/>
              </w:rPr>
            </w:pPr>
            <w:r w:rsidRPr="007953CF">
              <w:rPr>
                <w:rFonts w:cstheme="minorHAnsi"/>
              </w:rPr>
              <w:t xml:space="preserve">The </w:t>
            </w:r>
            <w:proofErr w:type="spellStart"/>
            <w:r w:rsidRPr="007953CF">
              <w:rPr>
                <w:rFonts w:cstheme="minorHAnsi"/>
              </w:rPr>
              <w:t>CombiFlash</w:t>
            </w:r>
            <w:proofErr w:type="spellEnd"/>
            <w:r w:rsidRPr="007953CF">
              <w:rPr>
                <w:rFonts w:cstheme="minorHAnsi"/>
              </w:rPr>
              <w:t xml:space="preserve"> should be located at a well-ventilated location</w:t>
            </w:r>
          </w:p>
          <w:p w14:paraId="6F3501F9" w14:textId="77777777" w:rsidR="007953CF" w:rsidRPr="007953CF" w:rsidRDefault="007953CF" w:rsidP="007953CF">
            <w:pPr>
              <w:pStyle w:val="ListParagraph"/>
              <w:numPr>
                <w:ilvl w:val="0"/>
                <w:numId w:val="41"/>
              </w:numPr>
              <w:rPr>
                <w:rFonts w:cstheme="minorHAnsi"/>
              </w:rPr>
            </w:pPr>
            <w:r w:rsidRPr="007953CF">
              <w:rPr>
                <w:rFonts w:cstheme="minorHAnsi"/>
              </w:rPr>
              <w:t>The waste container should be placed within a secondary container</w:t>
            </w:r>
          </w:p>
          <w:p w14:paraId="5F9995FB" w14:textId="77777777" w:rsidR="007953CF" w:rsidRPr="007953CF" w:rsidRDefault="007953CF" w:rsidP="007953CF">
            <w:pPr>
              <w:pStyle w:val="ListParagraph"/>
              <w:widowControl w:val="0"/>
              <w:numPr>
                <w:ilvl w:val="0"/>
                <w:numId w:val="41"/>
              </w:numPr>
              <w:spacing w:before="80" w:after="80" w:line="240" w:lineRule="auto"/>
              <w:rPr>
                <w:rFonts w:cstheme="minorHAnsi"/>
              </w:rPr>
            </w:pPr>
            <w:r w:rsidRPr="007953CF">
              <w:rPr>
                <w:rFonts w:cstheme="minorHAnsi"/>
              </w:rPr>
              <w:t>Assure all electrical cords are in impeccable conditions</w:t>
            </w:r>
          </w:p>
          <w:p w14:paraId="221BA703" w14:textId="1E54DEB1" w:rsidR="007953CF" w:rsidRDefault="007953CF" w:rsidP="007953CF">
            <w:pPr>
              <w:pStyle w:val="ListParagraph"/>
              <w:widowControl w:val="0"/>
              <w:numPr>
                <w:ilvl w:val="0"/>
                <w:numId w:val="41"/>
              </w:numPr>
              <w:spacing w:before="80" w:after="80" w:line="240" w:lineRule="auto"/>
              <w:rPr>
                <w:rFonts w:cstheme="minorHAnsi"/>
              </w:rPr>
            </w:pPr>
            <w:r w:rsidRPr="007953CF">
              <w:rPr>
                <w:rFonts w:cstheme="minorHAnsi"/>
              </w:rPr>
              <w:t>Assure that all fittings are compatible with, and tightly to the inlets they are connected to</w:t>
            </w:r>
          </w:p>
          <w:p w14:paraId="69BA832D" w14:textId="44566A6B" w:rsidR="00B02C75" w:rsidRPr="007953CF" w:rsidRDefault="007953CF" w:rsidP="007953CF">
            <w:pPr>
              <w:pStyle w:val="ListParagraph"/>
              <w:widowControl w:val="0"/>
              <w:numPr>
                <w:ilvl w:val="0"/>
                <w:numId w:val="41"/>
              </w:numPr>
              <w:spacing w:before="80" w:after="80" w:line="240" w:lineRule="auto"/>
              <w:rPr>
                <w:rFonts w:cstheme="minorHAnsi"/>
              </w:rPr>
            </w:pPr>
            <w:r w:rsidRPr="007953CF">
              <w:rPr>
                <w:rFonts w:cstheme="minorHAnsi"/>
              </w:rPr>
              <w:t>Keep the lids of all reservoir solvents closed to prevent solvent evaporatio</w:t>
            </w:r>
            <w:r>
              <w:rPr>
                <w:rFonts w:cstheme="minorHAnsi"/>
              </w:rPr>
              <w:t>n</w:t>
            </w:r>
          </w:p>
        </w:tc>
      </w:tr>
      <w:tr w:rsidR="00842745" w:rsidRPr="00AC0863" w14:paraId="6DF86A07" w14:textId="77777777" w:rsidTr="001068CF">
        <w:trPr>
          <w:trHeight w:val="432"/>
          <w:jc w:val="center"/>
        </w:trPr>
        <w:tc>
          <w:tcPr>
            <w:tcW w:w="10800" w:type="dxa"/>
            <w:gridSpan w:val="2"/>
            <w:shd w:val="clear" w:color="auto" w:fill="000E2F"/>
            <w:vAlign w:val="center"/>
          </w:tcPr>
          <w:p w14:paraId="52003B86" w14:textId="77777777" w:rsidR="00842745" w:rsidRPr="00AC0863" w:rsidRDefault="00174A02" w:rsidP="00C76674">
            <w:pPr>
              <w:pStyle w:val="Heading1"/>
              <w:spacing w:before="80" w:after="80"/>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SECTION 4 – WORK PRACTICES</w:t>
            </w:r>
          </w:p>
        </w:tc>
      </w:tr>
      <w:tr w:rsidR="00842745" w:rsidRPr="00AC0863" w14:paraId="5A0B3F1D" w14:textId="77777777" w:rsidTr="001068CF">
        <w:trPr>
          <w:trHeight w:val="432"/>
          <w:jc w:val="center"/>
        </w:trPr>
        <w:tc>
          <w:tcPr>
            <w:tcW w:w="10800" w:type="dxa"/>
            <w:gridSpan w:val="2"/>
            <w:shd w:val="clear" w:color="auto" w:fill="FFFFFF" w:themeFill="background1"/>
            <w:vAlign w:val="center"/>
          </w:tcPr>
          <w:p w14:paraId="0E5FCEF7" w14:textId="77777777" w:rsidR="004729F8" w:rsidRPr="00AC0863" w:rsidRDefault="004729F8" w:rsidP="00B02C75">
            <w:pPr>
              <w:pStyle w:val="Heading1"/>
              <w:keepNext w:val="0"/>
              <w:keepLines w:val="0"/>
              <w:widowControl w:val="0"/>
              <w:numPr>
                <w:ilvl w:val="0"/>
                <w:numId w:val="39"/>
              </w:numPr>
              <w:pBdr>
                <w:top w:val="nil"/>
                <w:left w:val="nil"/>
                <w:bottom w:val="nil"/>
                <w:right w:val="nil"/>
                <w:between w:val="nil"/>
              </w:pBdr>
              <w:spacing w:before="80" w:after="80" w:line="240" w:lineRule="auto"/>
              <w:contextualSpacing/>
              <w:rPr>
                <w:rFonts w:asciiTheme="minorHAnsi" w:hAnsiTheme="minorHAnsi" w:cstheme="minorHAnsi"/>
                <w:color w:val="000000"/>
                <w:sz w:val="22"/>
                <w:szCs w:val="22"/>
              </w:rPr>
            </w:pPr>
            <w:r w:rsidRPr="00AC0863">
              <w:rPr>
                <w:rFonts w:asciiTheme="minorHAnsi" w:hAnsiTheme="minorHAnsi" w:cstheme="minorHAnsi"/>
                <w:color w:val="000000"/>
                <w:sz w:val="22"/>
                <w:szCs w:val="22"/>
              </w:rPr>
              <w:t>Researchers must make sure the amount of solvent is sufficient enough for completion of the experiment.</w:t>
            </w:r>
          </w:p>
          <w:p w14:paraId="3F7437B7" w14:textId="0C939082" w:rsidR="00B9796D" w:rsidRPr="00AC0863" w:rsidRDefault="004729F8" w:rsidP="00B02C75">
            <w:pPr>
              <w:pStyle w:val="Heading1"/>
              <w:keepNext w:val="0"/>
              <w:keepLines w:val="0"/>
              <w:widowControl w:val="0"/>
              <w:numPr>
                <w:ilvl w:val="0"/>
                <w:numId w:val="39"/>
              </w:numPr>
              <w:pBdr>
                <w:top w:val="nil"/>
                <w:left w:val="nil"/>
                <w:bottom w:val="nil"/>
                <w:right w:val="nil"/>
                <w:between w:val="nil"/>
              </w:pBdr>
              <w:spacing w:before="80" w:after="80" w:line="240" w:lineRule="auto"/>
              <w:contextualSpacing/>
              <w:rPr>
                <w:rFonts w:asciiTheme="minorHAnsi" w:hAnsiTheme="minorHAnsi" w:cstheme="minorHAnsi"/>
                <w:color w:val="000000"/>
                <w:sz w:val="22"/>
                <w:szCs w:val="22"/>
              </w:rPr>
            </w:pPr>
            <w:r w:rsidRPr="00AC0863">
              <w:rPr>
                <w:rFonts w:asciiTheme="minorHAnsi" w:hAnsiTheme="minorHAnsi" w:cstheme="minorHAnsi"/>
                <w:color w:val="000000"/>
                <w:sz w:val="22"/>
                <w:szCs w:val="22"/>
              </w:rPr>
              <w:t xml:space="preserve"> </w:t>
            </w:r>
            <w:r w:rsidR="00B9796D" w:rsidRPr="00AC0863">
              <w:rPr>
                <w:rFonts w:asciiTheme="minorHAnsi" w:hAnsiTheme="minorHAnsi" w:cstheme="minorHAnsi"/>
                <w:color w:val="000000"/>
                <w:sz w:val="22"/>
                <w:szCs w:val="22"/>
              </w:rPr>
              <w:t xml:space="preserve">Prior to each run, the </w:t>
            </w:r>
            <w:proofErr w:type="spellStart"/>
            <w:r w:rsidR="00B02C75" w:rsidRPr="00AC0863">
              <w:rPr>
                <w:rFonts w:asciiTheme="minorHAnsi" w:hAnsiTheme="minorHAnsi" w:cstheme="minorHAnsi"/>
                <w:color w:val="000000"/>
                <w:sz w:val="22"/>
                <w:szCs w:val="22"/>
              </w:rPr>
              <w:t>C</w:t>
            </w:r>
            <w:r w:rsidR="00B9796D" w:rsidRPr="00AC0863">
              <w:rPr>
                <w:rFonts w:asciiTheme="minorHAnsi" w:hAnsiTheme="minorHAnsi" w:cstheme="minorHAnsi"/>
                <w:color w:val="000000"/>
                <w:sz w:val="22"/>
                <w:szCs w:val="22"/>
              </w:rPr>
              <w:t>ombi</w:t>
            </w:r>
            <w:r w:rsidR="00B02C75" w:rsidRPr="00AC0863">
              <w:rPr>
                <w:rFonts w:asciiTheme="minorHAnsi" w:hAnsiTheme="minorHAnsi" w:cstheme="minorHAnsi"/>
                <w:color w:val="000000"/>
                <w:sz w:val="22"/>
                <w:szCs w:val="22"/>
              </w:rPr>
              <w:t>F</w:t>
            </w:r>
            <w:r w:rsidR="00B9796D" w:rsidRPr="00AC0863">
              <w:rPr>
                <w:rFonts w:asciiTheme="minorHAnsi" w:hAnsiTheme="minorHAnsi" w:cstheme="minorHAnsi"/>
                <w:color w:val="000000"/>
                <w:sz w:val="22"/>
                <w:szCs w:val="22"/>
              </w:rPr>
              <w:t>lash</w:t>
            </w:r>
            <w:proofErr w:type="spellEnd"/>
            <w:r w:rsidR="00B9796D" w:rsidRPr="00AC0863">
              <w:rPr>
                <w:rFonts w:asciiTheme="minorHAnsi" w:hAnsiTheme="minorHAnsi" w:cstheme="minorHAnsi"/>
                <w:color w:val="000000"/>
                <w:sz w:val="22"/>
                <w:szCs w:val="22"/>
              </w:rPr>
              <w:t xml:space="preserve"> system should be washed for a minimum of 10 min with the initial solvent composition of the upcoming run.</w:t>
            </w:r>
          </w:p>
          <w:p w14:paraId="612DA398" w14:textId="77777777" w:rsidR="000570F1" w:rsidRPr="00AC0863" w:rsidRDefault="00B9796D" w:rsidP="00B02C75">
            <w:pPr>
              <w:pStyle w:val="Heading1"/>
              <w:keepNext w:val="0"/>
              <w:keepLines w:val="0"/>
              <w:widowControl w:val="0"/>
              <w:numPr>
                <w:ilvl w:val="0"/>
                <w:numId w:val="39"/>
              </w:numPr>
              <w:spacing w:before="80" w:after="80" w:line="240" w:lineRule="auto"/>
              <w:rPr>
                <w:rFonts w:asciiTheme="minorHAnsi" w:hAnsiTheme="minorHAnsi" w:cstheme="minorHAnsi"/>
                <w:color w:val="000000"/>
                <w:sz w:val="22"/>
                <w:szCs w:val="22"/>
              </w:rPr>
            </w:pPr>
            <w:r w:rsidRPr="00AC0863">
              <w:rPr>
                <w:rFonts w:asciiTheme="minorHAnsi" w:hAnsiTheme="minorHAnsi" w:cstheme="minorHAnsi"/>
                <w:color w:val="000000"/>
                <w:sz w:val="22"/>
                <w:szCs w:val="22"/>
              </w:rPr>
              <w:t>All solvents stored on the solvent reservoir must be labeled regardless of whether the solvent is in use.</w:t>
            </w:r>
          </w:p>
          <w:p w14:paraId="2EE9F954" w14:textId="77777777" w:rsidR="00C96106" w:rsidRPr="00AC0863" w:rsidRDefault="00C96106" w:rsidP="00B02C75">
            <w:pPr>
              <w:widowControl w:val="0"/>
              <w:numPr>
                <w:ilvl w:val="0"/>
                <w:numId w:val="39"/>
              </w:numPr>
              <w:tabs>
                <w:tab w:val="left" w:pos="220"/>
                <w:tab w:val="left" w:pos="720"/>
              </w:tabs>
              <w:autoSpaceDE w:val="0"/>
              <w:autoSpaceDN w:val="0"/>
              <w:adjustRightInd w:val="0"/>
              <w:spacing w:before="80" w:after="80" w:line="240" w:lineRule="auto"/>
              <w:rPr>
                <w:rFonts w:cstheme="minorHAnsi"/>
                <w:color w:val="000000"/>
              </w:rPr>
            </w:pPr>
            <w:r w:rsidRPr="00AC0863">
              <w:rPr>
                <w:rFonts w:cstheme="minorHAnsi"/>
                <w:color w:val="000000"/>
              </w:rPr>
              <w:t>Avoid inhaling silica gel powder when preparing the cartridge by using a fume hood.</w:t>
            </w:r>
          </w:p>
          <w:p w14:paraId="610ECFB3" w14:textId="77777777" w:rsidR="00C96106" w:rsidRPr="00AC0863" w:rsidRDefault="00C96106" w:rsidP="00B02C75">
            <w:pPr>
              <w:widowControl w:val="0"/>
              <w:numPr>
                <w:ilvl w:val="0"/>
                <w:numId w:val="39"/>
              </w:numPr>
              <w:tabs>
                <w:tab w:val="left" w:pos="220"/>
                <w:tab w:val="left" w:pos="720"/>
              </w:tabs>
              <w:autoSpaceDE w:val="0"/>
              <w:autoSpaceDN w:val="0"/>
              <w:adjustRightInd w:val="0"/>
              <w:spacing w:before="80" w:after="80" w:line="240" w:lineRule="auto"/>
              <w:rPr>
                <w:rFonts w:cstheme="minorHAnsi"/>
                <w:color w:val="000000"/>
              </w:rPr>
            </w:pPr>
            <w:r w:rsidRPr="00AC0863">
              <w:rPr>
                <w:rFonts w:cstheme="minorHAnsi"/>
                <w:color w:val="000000"/>
              </w:rPr>
              <w:lastRenderedPageBreak/>
              <w:t>Take special care to ensure the injection valve assembly is locked when starting a run. (If not, the machine will not automatically stop and solvent/product will overflow and spill.) In addition, if the solvent line is not screwed on properly to the injection valve assembly, there is a risk of flooding the machine.</w:t>
            </w:r>
          </w:p>
          <w:p w14:paraId="261C9F59" w14:textId="77777777" w:rsidR="00C96106" w:rsidRPr="00AC0863" w:rsidRDefault="00C96106" w:rsidP="00B02C75">
            <w:pPr>
              <w:widowControl w:val="0"/>
              <w:numPr>
                <w:ilvl w:val="0"/>
                <w:numId w:val="39"/>
              </w:numPr>
              <w:tabs>
                <w:tab w:val="left" w:pos="220"/>
                <w:tab w:val="left" w:pos="720"/>
              </w:tabs>
              <w:autoSpaceDE w:val="0"/>
              <w:autoSpaceDN w:val="0"/>
              <w:adjustRightInd w:val="0"/>
              <w:spacing w:before="80" w:after="80" w:line="240" w:lineRule="auto"/>
              <w:rPr>
                <w:rFonts w:cstheme="minorHAnsi"/>
                <w:color w:val="000000"/>
              </w:rPr>
            </w:pPr>
            <w:r w:rsidRPr="00AC0863">
              <w:rPr>
                <w:rFonts w:cstheme="minorHAnsi"/>
                <w:color w:val="000000"/>
              </w:rPr>
              <w:t>It is good precaution to remain close-by during a run, especially during the beginning to ensure the machine collects the fractions properly.</w:t>
            </w:r>
          </w:p>
          <w:p w14:paraId="6E089363" w14:textId="3319F199" w:rsidR="008F6CB6" w:rsidRPr="00AC0863" w:rsidRDefault="008F6CB6" w:rsidP="00B02C75">
            <w:pPr>
              <w:widowControl w:val="0"/>
              <w:numPr>
                <w:ilvl w:val="0"/>
                <w:numId w:val="39"/>
              </w:numPr>
              <w:tabs>
                <w:tab w:val="left" w:pos="220"/>
                <w:tab w:val="left" w:pos="720"/>
              </w:tabs>
              <w:autoSpaceDE w:val="0"/>
              <w:autoSpaceDN w:val="0"/>
              <w:adjustRightInd w:val="0"/>
              <w:spacing w:before="80" w:after="80" w:line="240" w:lineRule="auto"/>
              <w:rPr>
                <w:rFonts w:cstheme="minorHAnsi"/>
                <w:color w:val="000000"/>
              </w:rPr>
            </w:pPr>
            <w:r w:rsidRPr="00AC0863">
              <w:rPr>
                <w:rFonts w:cstheme="minorHAnsi"/>
                <w:color w:val="000000"/>
              </w:rPr>
              <w:t>Minimize the amount of solvents sitting outside the solvent cabinet</w:t>
            </w:r>
          </w:p>
        </w:tc>
      </w:tr>
      <w:tr w:rsidR="00842745" w:rsidRPr="00AC0863" w14:paraId="020EF3AB" w14:textId="77777777" w:rsidTr="001068CF">
        <w:trPr>
          <w:trHeight w:val="432"/>
          <w:jc w:val="center"/>
        </w:trPr>
        <w:tc>
          <w:tcPr>
            <w:tcW w:w="10800" w:type="dxa"/>
            <w:gridSpan w:val="2"/>
            <w:shd w:val="clear" w:color="auto" w:fill="000E2F"/>
            <w:vAlign w:val="center"/>
          </w:tcPr>
          <w:p w14:paraId="7C812901" w14:textId="77777777" w:rsidR="00842745" w:rsidRPr="00AC0863" w:rsidRDefault="00174A02" w:rsidP="00C76674">
            <w:pPr>
              <w:pStyle w:val="Heading1"/>
              <w:spacing w:before="80" w:after="80"/>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lastRenderedPageBreak/>
              <w:t>SECTION 5 – PERSONAL PROTECTIVE EQUIPMENT (PPE)</w:t>
            </w:r>
          </w:p>
        </w:tc>
      </w:tr>
      <w:tr w:rsidR="00C76674" w:rsidRPr="00AC0863" w14:paraId="1B9FBB9B" w14:textId="77777777" w:rsidTr="001068CF">
        <w:trPr>
          <w:trHeight w:val="432"/>
          <w:jc w:val="center"/>
        </w:trPr>
        <w:tc>
          <w:tcPr>
            <w:tcW w:w="10800" w:type="dxa"/>
            <w:gridSpan w:val="2"/>
            <w:shd w:val="clear" w:color="auto" w:fill="FFFFFF" w:themeFill="background1"/>
            <w:vAlign w:val="center"/>
          </w:tcPr>
          <w:p w14:paraId="12A6949B" w14:textId="187E4E6E" w:rsidR="004A0961" w:rsidRPr="00AC0863" w:rsidRDefault="003528E7" w:rsidP="000570F1">
            <w:pPr>
              <w:widowControl w:val="0"/>
              <w:spacing w:before="80" w:after="80" w:line="240" w:lineRule="auto"/>
              <w:rPr>
                <w:rFonts w:eastAsia="Times New Roman" w:cstheme="minorHAnsi"/>
                <w:snapToGrid w:val="0"/>
              </w:rPr>
            </w:pPr>
            <w:r w:rsidRPr="00AC0863">
              <w:rPr>
                <w:rFonts w:cstheme="minorHAnsi"/>
              </w:rPr>
              <w:t xml:space="preserve">At a minimum, a lab coat, </w:t>
            </w:r>
            <w:r w:rsidR="00B02C75" w:rsidRPr="00AC0863">
              <w:rPr>
                <w:rFonts w:cstheme="minorHAnsi"/>
              </w:rPr>
              <w:t xml:space="preserve">nitrile </w:t>
            </w:r>
            <w:r w:rsidRPr="00AC0863">
              <w:rPr>
                <w:rFonts w:cstheme="minorHAnsi"/>
              </w:rPr>
              <w:t>gloves, long pants, closed-toed footwear, and chemical safety glasses that meet ANSI standard Z-87.1 must be worn.</w:t>
            </w:r>
          </w:p>
        </w:tc>
      </w:tr>
      <w:tr w:rsidR="00C76674" w:rsidRPr="00AC0863" w14:paraId="6FEA30A9" w14:textId="77777777" w:rsidTr="001068CF">
        <w:trPr>
          <w:trHeight w:val="432"/>
          <w:jc w:val="center"/>
        </w:trPr>
        <w:tc>
          <w:tcPr>
            <w:tcW w:w="10800" w:type="dxa"/>
            <w:gridSpan w:val="2"/>
            <w:shd w:val="clear" w:color="auto" w:fill="000E2F"/>
            <w:vAlign w:val="center"/>
          </w:tcPr>
          <w:p w14:paraId="59ECE3C0" w14:textId="77777777" w:rsidR="00C76674" w:rsidRPr="00AC0863" w:rsidRDefault="00174A02" w:rsidP="00C76674">
            <w:pPr>
              <w:pStyle w:val="Heading1"/>
              <w:spacing w:before="80" w:after="80"/>
              <w:rPr>
                <w:rFonts w:asciiTheme="minorHAnsi" w:hAnsiTheme="minorHAnsi" w:cstheme="minorHAnsi"/>
                <w:b/>
                <w:sz w:val="24"/>
                <w:szCs w:val="24"/>
              </w:rPr>
            </w:pPr>
            <w:r w:rsidRPr="00AC0863">
              <w:rPr>
                <w:rStyle w:val="A5"/>
                <w:rFonts w:asciiTheme="minorHAnsi" w:hAnsiTheme="minorHAnsi" w:cstheme="minorHAnsi"/>
                <w:b/>
                <w:color w:val="FFFFFF" w:themeColor="background1"/>
                <w:sz w:val="24"/>
                <w:szCs w:val="24"/>
              </w:rPr>
              <w:t>SECTION 6 – STORAGE</w:t>
            </w:r>
          </w:p>
        </w:tc>
      </w:tr>
      <w:tr w:rsidR="00C76674" w:rsidRPr="00AC0863" w14:paraId="3CAEB689" w14:textId="77777777" w:rsidTr="001068CF">
        <w:trPr>
          <w:trHeight w:val="432"/>
          <w:jc w:val="center"/>
        </w:trPr>
        <w:tc>
          <w:tcPr>
            <w:tcW w:w="10800" w:type="dxa"/>
            <w:gridSpan w:val="2"/>
            <w:shd w:val="clear" w:color="auto" w:fill="FFFFFF" w:themeFill="background1"/>
            <w:vAlign w:val="center"/>
          </w:tcPr>
          <w:p w14:paraId="0659C387" w14:textId="699CC5F4" w:rsidR="004A0961" w:rsidRPr="00AC0863" w:rsidRDefault="008F6CB6" w:rsidP="00B02C75">
            <w:pPr>
              <w:widowControl w:val="0"/>
              <w:spacing w:before="80" w:after="80" w:line="240" w:lineRule="auto"/>
              <w:rPr>
                <w:rFonts w:eastAsia="Times New Roman" w:cstheme="minorHAnsi"/>
                <w:snapToGrid w:val="0"/>
              </w:rPr>
            </w:pPr>
            <w:r w:rsidRPr="00AC0863">
              <w:rPr>
                <w:rFonts w:cstheme="minorHAnsi"/>
              </w:rPr>
              <w:t xml:space="preserve">Make sure the instrument is fully switched off when not in use, and all solvent containers firmly closed. </w:t>
            </w:r>
          </w:p>
        </w:tc>
      </w:tr>
      <w:tr w:rsidR="00C76674" w:rsidRPr="00AC0863" w14:paraId="5319192B" w14:textId="77777777" w:rsidTr="001068CF">
        <w:trPr>
          <w:trHeight w:val="432"/>
          <w:jc w:val="center"/>
        </w:trPr>
        <w:tc>
          <w:tcPr>
            <w:tcW w:w="10800" w:type="dxa"/>
            <w:gridSpan w:val="2"/>
            <w:shd w:val="clear" w:color="auto" w:fill="000E2F"/>
            <w:vAlign w:val="center"/>
          </w:tcPr>
          <w:p w14:paraId="159D6ADB" w14:textId="77777777" w:rsidR="00C76674" w:rsidRPr="00AC0863" w:rsidRDefault="00174A02" w:rsidP="00C76674">
            <w:pPr>
              <w:pStyle w:val="Heading1"/>
              <w:spacing w:before="80" w:after="80" w:line="240" w:lineRule="auto"/>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SECTION 7 – SPILL AND ACCIDENT PROCEDURES</w:t>
            </w:r>
          </w:p>
        </w:tc>
      </w:tr>
      <w:tr w:rsidR="00C76674" w:rsidRPr="00AC0863" w14:paraId="39F3D17B" w14:textId="77777777" w:rsidTr="001068CF">
        <w:trPr>
          <w:trHeight w:val="432"/>
          <w:jc w:val="center"/>
        </w:trPr>
        <w:tc>
          <w:tcPr>
            <w:tcW w:w="10800" w:type="dxa"/>
            <w:gridSpan w:val="2"/>
            <w:shd w:val="clear" w:color="auto" w:fill="FFFFFF" w:themeFill="background1"/>
            <w:vAlign w:val="center"/>
          </w:tcPr>
          <w:p w14:paraId="5AAF7063" w14:textId="008D8DBE" w:rsidR="008F6CB6" w:rsidRPr="00AC0863" w:rsidRDefault="008F6CB6" w:rsidP="009C539A">
            <w:pPr>
              <w:widowControl w:val="0"/>
              <w:numPr>
                <w:ilvl w:val="0"/>
                <w:numId w:val="36"/>
              </w:numPr>
              <w:pBdr>
                <w:top w:val="nil"/>
                <w:left w:val="nil"/>
                <w:bottom w:val="nil"/>
                <w:right w:val="nil"/>
                <w:between w:val="nil"/>
              </w:pBdr>
              <w:spacing w:before="80" w:after="80" w:line="240" w:lineRule="auto"/>
              <w:contextualSpacing/>
              <w:rPr>
                <w:rFonts w:cstheme="minorHAnsi"/>
              </w:rPr>
            </w:pPr>
            <w:r w:rsidRPr="00AC0863">
              <w:rPr>
                <w:rFonts w:cstheme="minorHAnsi"/>
              </w:rPr>
              <w:t>Any solvent spill should be handled in the manner outlined in that chemicals safety data sheet or chemical hygiene plan.</w:t>
            </w:r>
          </w:p>
          <w:p w14:paraId="1777711D" w14:textId="77777777" w:rsidR="008F6CB6" w:rsidRPr="00AC0863" w:rsidRDefault="008F6CB6" w:rsidP="009C539A">
            <w:pPr>
              <w:widowControl w:val="0"/>
              <w:numPr>
                <w:ilvl w:val="0"/>
                <w:numId w:val="36"/>
              </w:numPr>
              <w:pBdr>
                <w:top w:val="nil"/>
                <w:left w:val="nil"/>
                <w:bottom w:val="nil"/>
                <w:right w:val="nil"/>
                <w:between w:val="nil"/>
              </w:pBdr>
              <w:spacing w:before="80" w:after="80" w:line="240" w:lineRule="auto"/>
              <w:contextualSpacing/>
              <w:rPr>
                <w:rFonts w:cstheme="minorHAnsi"/>
              </w:rPr>
            </w:pPr>
            <w:r w:rsidRPr="00AC0863">
              <w:rPr>
                <w:rFonts w:cstheme="minorHAnsi"/>
              </w:rPr>
              <w:t>In general, all affected areas should be rinsed under cold water for a minimum of 15 minutes</w:t>
            </w:r>
          </w:p>
          <w:p w14:paraId="5C3B35A2" w14:textId="77777777" w:rsidR="008F6CB6" w:rsidRPr="00AC0863" w:rsidRDefault="008F6CB6" w:rsidP="009C539A">
            <w:pPr>
              <w:widowControl w:val="0"/>
              <w:numPr>
                <w:ilvl w:val="0"/>
                <w:numId w:val="36"/>
              </w:numPr>
              <w:pBdr>
                <w:top w:val="nil"/>
                <w:left w:val="nil"/>
                <w:bottom w:val="nil"/>
                <w:right w:val="nil"/>
                <w:between w:val="nil"/>
              </w:pBdr>
              <w:spacing w:before="80" w:after="80" w:line="240" w:lineRule="auto"/>
              <w:contextualSpacing/>
              <w:rPr>
                <w:rFonts w:cstheme="minorHAnsi"/>
              </w:rPr>
            </w:pPr>
            <w:r w:rsidRPr="00AC0863">
              <w:rPr>
                <w:rFonts w:cstheme="minorHAnsi"/>
              </w:rPr>
              <w:t>Contaminated clothing should be immediately removed to prevent prolonged exposure to irritant.</w:t>
            </w:r>
          </w:p>
          <w:p w14:paraId="6685685B" w14:textId="7293D58B" w:rsidR="008F6CB6" w:rsidRPr="00AC0863" w:rsidRDefault="008F6CB6" w:rsidP="009C539A">
            <w:pPr>
              <w:widowControl w:val="0"/>
              <w:numPr>
                <w:ilvl w:val="0"/>
                <w:numId w:val="36"/>
              </w:numPr>
              <w:pBdr>
                <w:top w:val="nil"/>
                <w:left w:val="nil"/>
                <w:bottom w:val="nil"/>
                <w:right w:val="nil"/>
                <w:between w:val="nil"/>
              </w:pBdr>
              <w:spacing w:before="80" w:after="80" w:line="240" w:lineRule="auto"/>
              <w:contextualSpacing/>
              <w:rPr>
                <w:rFonts w:cstheme="minorHAnsi"/>
              </w:rPr>
            </w:pPr>
            <w:r w:rsidRPr="00AC0863">
              <w:rPr>
                <w:rFonts w:cstheme="minorHAnsi"/>
              </w:rPr>
              <w:t>In case of spills of large quantities of solvent (&gt;500 mL), evacuate the lab and consider your next move (911 or waiting until the solvent has evaporated, or a clean-up procedure, depending o</w:t>
            </w:r>
            <w:r w:rsidR="009C539A" w:rsidRPr="00AC0863">
              <w:rPr>
                <w:rFonts w:cstheme="minorHAnsi"/>
              </w:rPr>
              <w:t>n the hazards the solvent poses</w:t>
            </w:r>
          </w:p>
          <w:p w14:paraId="2C743121" w14:textId="06C7E1A3" w:rsidR="009C539A" w:rsidRPr="00AC0863" w:rsidRDefault="009C539A" w:rsidP="009C539A">
            <w:pPr>
              <w:widowControl w:val="0"/>
              <w:numPr>
                <w:ilvl w:val="0"/>
                <w:numId w:val="36"/>
              </w:numPr>
              <w:pBdr>
                <w:top w:val="nil"/>
                <w:left w:val="nil"/>
                <w:bottom w:val="nil"/>
                <w:right w:val="nil"/>
                <w:between w:val="nil"/>
              </w:pBdr>
              <w:spacing w:before="80" w:after="80" w:line="240" w:lineRule="auto"/>
              <w:contextualSpacing/>
              <w:rPr>
                <w:rFonts w:cstheme="minorHAnsi"/>
              </w:rPr>
            </w:pPr>
            <w:r w:rsidRPr="00AC0863">
              <w:rPr>
                <w:rFonts w:cstheme="minorHAnsi"/>
              </w:rPr>
              <w:t>Turn off all sources of ignition – push the red emergency shut-off button near the exit.</w:t>
            </w:r>
          </w:p>
          <w:p w14:paraId="04E756A6" w14:textId="27016977" w:rsidR="004A0961" w:rsidRPr="00AC0863" w:rsidRDefault="008F6CB6" w:rsidP="008F6CB6">
            <w:pPr>
              <w:widowControl w:val="0"/>
              <w:spacing w:before="80" w:after="80" w:line="240" w:lineRule="auto"/>
              <w:ind w:left="360"/>
              <w:rPr>
                <w:rFonts w:eastAsia="Times New Roman" w:cstheme="minorHAnsi"/>
                <w:snapToGrid w:val="0"/>
              </w:rPr>
            </w:pPr>
            <w:r w:rsidRPr="00AC0863">
              <w:rPr>
                <w:rFonts w:eastAsia="Times New Roman" w:cstheme="minorHAnsi"/>
                <w:b/>
                <w:snapToGrid w:val="0"/>
              </w:rPr>
              <w:t xml:space="preserve">Report any incident to the PI </w:t>
            </w:r>
            <w:r w:rsidRPr="00AC0863">
              <w:rPr>
                <w:rFonts w:eastAsia="Times New Roman" w:cstheme="minorHAnsi"/>
                <w:b/>
                <w:snapToGrid w:val="0"/>
                <w:u w:val="single"/>
              </w:rPr>
              <w:t>and</w:t>
            </w:r>
            <w:r w:rsidRPr="00AC0863">
              <w:rPr>
                <w:rFonts w:eastAsia="Times New Roman" w:cstheme="minorHAnsi"/>
                <w:b/>
                <w:snapToGrid w:val="0"/>
              </w:rPr>
              <w:t xml:space="preserve"> fill out the </w:t>
            </w:r>
            <w:hyperlink r:id="rId11" w:history="1">
              <w:r w:rsidRPr="00AC0863">
                <w:rPr>
                  <w:rStyle w:val="Hyperlink"/>
                  <w:rFonts w:eastAsia="Times New Roman" w:cstheme="minorHAnsi"/>
                  <w:b/>
                  <w:snapToGrid w:val="0"/>
                </w:rPr>
                <w:t>accident form</w:t>
              </w:r>
            </w:hyperlink>
          </w:p>
        </w:tc>
      </w:tr>
      <w:tr w:rsidR="00C76674" w:rsidRPr="00AC0863" w14:paraId="0B434359" w14:textId="77777777" w:rsidTr="001068CF">
        <w:trPr>
          <w:trHeight w:val="432"/>
          <w:jc w:val="center"/>
        </w:trPr>
        <w:tc>
          <w:tcPr>
            <w:tcW w:w="10800" w:type="dxa"/>
            <w:gridSpan w:val="2"/>
            <w:shd w:val="clear" w:color="auto" w:fill="000E2F"/>
            <w:vAlign w:val="center"/>
          </w:tcPr>
          <w:p w14:paraId="59B837D8" w14:textId="77777777" w:rsidR="00C76674" w:rsidRPr="00AC0863" w:rsidRDefault="00174A02" w:rsidP="00C76674">
            <w:pPr>
              <w:pStyle w:val="Heading1"/>
              <w:spacing w:before="80" w:after="80" w:line="240" w:lineRule="auto"/>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SECTION 8 – FIRST AID PROCEDURES</w:t>
            </w:r>
          </w:p>
        </w:tc>
      </w:tr>
      <w:tr w:rsidR="00C76674" w:rsidRPr="00AC0863" w14:paraId="4C46AD81" w14:textId="77777777" w:rsidTr="001068CF">
        <w:trPr>
          <w:trHeight w:val="432"/>
          <w:jc w:val="center"/>
        </w:trPr>
        <w:tc>
          <w:tcPr>
            <w:tcW w:w="10800" w:type="dxa"/>
            <w:gridSpan w:val="2"/>
            <w:shd w:val="clear" w:color="auto" w:fill="FFFFFF" w:themeFill="background1"/>
            <w:vAlign w:val="center"/>
          </w:tcPr>
          <w:p w14:paraId="3B00EA5E" w14:textId="77777777" w:rsidR="008F6CB6" w:rsidRPr="00AC0863" w:rsidRDefault="008F6CB6" w:rsidP="008F6CB6">
            <w:pPr>
              <w:widowControl w:val="0"/>
              <w:numPr>
                <w:ilvl w:val="0"/>
                <w:numId w:val="34"/>
              </w:numPr>
              <w:pBdr>
                <w:top w:val="nil"/>
                <w:left w:val="nil"/>
                <w:bottom w:val="nil"/>
                <w:right w:val="nil"/>
                <w:between w:val="nil"/>
              </w:pBdr>
              <w:spacing w:before="80" w:after="80" w:line="240" w:lineRule="auto"/>
              <w:contextualSpacing/>
              <w:rPr>
                <w:rFonts w:cstheme="minorHAnsi"/>
              </w:rPr>
            </w:pPr>
            <w:r w:rsidRPr="00AC0863">
              <w:rPr>
                <w:rFonts w:cstheme="minorHAnsi"/>
              </w:rPr>
              <w:t>First Aid should be administered in a manner consistent with the spilled chemical’s safety data sheet.</w:t>
            </w:r>
          </w:p>
          <w:p w14:paraId="2D2BFB48" w14:textId="77777777" w:rsidR="008F6CB6" w:rsidRPr="00AC0863" w:rsidRDefault="008F6CB6" w:rsidP="008F6CB6">
            <w:pPr>
              <w:widowControl w:val="0"/>
              <w:numPr>
                <w:ilvl w:val="0"/>
                <w:numId w:val="34"/>
              </w:numPr>
              <w:pBdr>
                <w:top w:val="nil"/>
                <w:left w:val="nil"/>
                <w:bottom w:val="nil"/>
                <w:right w:val="nil"/>
                <w:between w:val="nil"/>
              </w:pBdr>
              <w:spacing w:before="80" w:after="80" w:line="240" w:lineRule="auto"/>
              <w:contextualSpacing/>
              <w:rPr>
                <w:rFonts w:cstheme="minorHAnsi"/>
              </w:rPr>
            </w:pPr>
            <w:r w:rsidRPr="00AC0863">
              <w:rPr>
                <w:rFonts w:cstheme="minorHAnsi"/>
              </w:rPr>
              <w:t>In general, all affected areas should be rinsed under cold water for a minimum of 15 minutes.</w:t>
            </w:r>
          </w:p>
          <w:p w14:paraId="2E7B53B2" w14:textId="0B53B88D" w:rsidR="004A0961" w:rsidRPr="00AC0863" w:rsidRDefault="008F6CB6" w:rsidP="008F6CB6">
            <w:pPr>
              <w:widowControl w:val="0"/>
              <w:spacing w:before="80" w:after="80" w:line="240" w:lineRule="auto"/>
              <w:ind w:left="360"/>
              <w:rPr>
                <w:rFonts w:eastAsia="Times New Roman" w:cstheme="minorHAnsi"/>
                <w:snapToGrid w:val="0"/>
              </w:rPr>
            </w:pPr>
            <w:r w:rsidRPr="00AC0863">
              <w:rPr>
                <w:rFonts w:eastAsia="Times New Roman" w:cstheme="minorHAnsi"/>
                <w:b/>
                <w:snapToGrid w:val="0"/>
              </w:rPr>
              <w:t xml:space="preserve">Report any incident to the PI </w:t>
            </w:r>
            <w:r w:rsidRPr="00AC0863">
              <w:rPr>
                <w:rFonts w:eastAsia="Times New Roman" w:cstheme="minorHAnsi"/>
                <w:b/>
                <w:snapToGrid w:val="0"/>
                <w:u w:val="single"/>
              </w:rPr>
              <w:t>and</w:t>
            </w:r>
            <w:r w:rsidRPr="00AC0863">
              <w:rPr>
                <w:rFonts w:eastAsia="Times New Roman" w:cstheme="minorHAnsi"/>
                <w:b/>
                <w:snapToGrid w:val="0"/>
              </w:rPr>
              <w:t xml:space="preserve"> fill out the </w:t>
            </w:r>
            <w:hyperlink r:id="rId12" w:history="1">
              <w:r w:rsidRPr="00AC0863">
                <w:rPr>
                  <w:rStyle w:val="Hyperlink"/>
                  <w:rFonts w:eastAsia="Times New Roman" w:cstheme="minorHAnsi"/>
                  <w:b/>
                  <w:snapToGrid w:val="0"/>
                </w:rPr>
                <w:t>accident form</w:t>
              </w:r>
            </w:hyperlink>
          </w:p>
        </w:tc>
      </w:tr>
      <w:tr w:rsidR="00C76674" w:rsidRPr="00AC0863" w14:paraId="5FAA0428" w14:textId="77777777" w:rsidTr="001068CF">
        <w:trPr>
          <w:trHeight w:val="432"/>
          <w:jc w:val="center"/>
        </w:trPr>
        <w:tc>
          <w:tcPr>
            <w:tcW w:w="10800" w:type="dxa"/>
            <w:gridSpan w:val="2"/>
            <w:shd w:val="clear" w:color="auto" w:fill="000E2F"/>
            <w:vAlign w:val="center"/>
          </w:tcPr>
          <w:p w14:paraId="4E7AFF89" w14:textId="77777777" w:rsidR="00C76674" w:rsidRPr="00AC0863" w:rsidRDefault="00174A02" w:rsidP="00C76674">
            <w:pPr>
              <w:pStyle w:val="Heading1"/>
              <w:spacing w:before="80" w:after="80" w:line="240" w:lineRule="auto"/>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t>SECTION 9 – WASTE MANAGEMENT</w:t>
            </w:r>
          </w:p>
        </w:tc>
      </w:tr>
      <w:tr w:rsidR="00C76674" w:rsidRPr="00AC0863" w14:paraId="10E3516F" w14:textId="77777777" w:rsidTr="001068CF">
        <w:trPr>
          <w:trHeight w:val="432"/>
          <w:jc w:val="center"/>
        </w:trPr>
        <w:tc>
          <w:tcPr>
            <w:tcW w:w="10800" w:type="dxa"/>
            <w:gridSpan w:val="2"/>
            <w:shd w:val="clear" w:color="auto" w:fill="FFFFFF" w:themeFill="background1"/>
            <w:vAlign w:val="center"/>
          </w:tcPr>
          <w:p w14:paraId="55E057A9" w14:textId="07461191" w:rsidR="0060287F" w:rsidRPr="00AC0863" w:rsidRDefault="0060287F" w:rsidP="008F6CB6">
            <w:pPr>
              <w:widowControl w:val="0"/>
              <w:numPr>
                <w:ilvl w:val="0"/>
                <w:numId w:val="7"/>
              </w:numPr>
              <w:pBdr>
                <w:top w:val="nil"/>
                <w:left w:val="nil"/>
                <w:bottom w:val="nil"/>
                <w:right w:val="nil"/>
                <w:between w:val="nil"/>
              </w:pBdr>
              <w:spacing w:before="80" w:after="80" w:line="240" w:lineRule="auto"/>
              <w:contextualSpacing/>
              <w:rPr>
                <w:rFonts w:cstheme="minorHAnsi"/>
              </w:rPr>
            </w:pPr>
            <w:r w:rsidRPr="00AC0863">
              <w:rPr>
                <w:rFonts w:cstheme="minorHAnsi"/>
              </w:rPr>
              <w:t xml:space="preserve">A waste container should be situated next to the </w:t>
            </w:r>
            <w:proofErr w:type="spellStart"/>
            <w:r w:rsidR="008F6CB6" w:rsidRPr="00AC0863">
              <w:rPr>
                <w:rFonts w:cstheme="minorHAnsi"/>
              </w:rPr>
              <w:t>Co</w:t>
            </w:r>
            <w:r w:rsidRPr="00AC0863">
              <w:rPr>
                <w:rFonts w:cstheme="minorHAnsi"/>
              </w:rPr>
              <w:t>mbi</w:t>
            </w:r>
            <w:r w:rsidR="008F6CB6" w:rsidRPr="00AC0863">
              <w:rPr>
                <w:rFonts w:cstheme="minorHAnsi"/>
              </w:rPr>
              <w:t>F</w:t>
            </w:r>
            <w:r w:rsidRPr="00AC0863">
              <w:rPr>
                <w:rFonts w:cstheme="minorHAnsi"/>
              </w:rPr>
              <w:t>lash</w:t>
            </w:r>
            <w:proofErr w:type="spellEnd"/>
            <w:r w:rsidRPr="00AC0863">
              <w:rPr>
                <w:rFonts w:cstheme="minorHAnsi"/>
              </w:rPr>
              <w:t>, inside of a secondary waste container.</w:t>
            </w:r>
          </w:p>
          <w:p w14:paraId="5536F957" w14:textId="77777777" w:rsidR="008F6CB6" w:rsidRPr="00AC0863" w:rsidRDefault="008F6CB6" w:rsidP="008F6CB6">
            <w:pPr>
              <w:pStyle w:val="ListParagraph"/>
              <w:widowControl w:val="0"/>
              <w:numPr>
                <w:ilvl w:val="0"/>
                <w:numId w:val="7"/>
              </w:numPr>
              <w:spacing w:before="80" w:after="80" w:line="240" w:lineRule="auto"/>
              <w:rPr>
                <w:rFonts w:eastAsia="Times New Roman" w:cstheme="minorHAnsi"/>
                <w:snapToGrid w:val="0"/>
              </w:rPr>
            </w:pPr>
            <w:r w:rsidRPr="00AC0863">
              <w:rPr>
                <w:rFonts w:eastAsia="Times New Roman" w:cstheme="minorHAnsi"/>
                <w:snapToGrid w:val="0"/>
              </w:rPr>
              <w:t>All waste must be labeled with “Hazardous Waste” stickers or tags, use full chemical names to describe the waste (i.e., no chemical abbreviations or symbols), be stored in sturdy containers with tight-fitting caps or lids, and be stored alone or with other compatible chemicals</w:t>
            </w:r>
          </w:p>
          <w:p w14:paraId="39086B2D" w14:textId="77777777" w:rsidR="008F6CB6" w:rsidRPr="00AC0863" w:rsidRDefault="008F6CB6" w:rsidP="008F6CB6">
            <w:pPr>
              <w:pStyle w:val="ListParagraph"/>
              <w:widowControl w:val="0"/>
              <w:numPr>
                <w:ilvl w:val="0"/>
                <w:numId w:val="7"/>
              </w:numPr>
              <w:spacing w:before="80" w:after="80" w:line="240" w:lineRule="auto"/>
              <w:rPr>
                <w:rFonts w:eastAsia="Times New Roman" w:cstheme="minorHAnsi"/>
                <w:snapToGrid w:val="0"/>
              </w:rPr>
            </w:pPr>
            <w:r w:rsidRPr="00AC0863">
              <w:rPr>
                <w:rFonts w:eastAsia="Times New Roman" w:cstheme="minorHAnsi"/>
                <w:snapToGrid w:val="0"/>
              </w:rPr>
              <w:t xml:space="preserve">Hazardous wastes must be stored at or near a green “Satellite Accumulation Area” sign prior to disposal by EHS. Once the containers are 80% filled, fill our EH&amp;S chemical </w:t>
            </w:r>
            <w:hyperlink r:id="rId13" w:history="1">
              <w:r w:rsidRPr="00AC0863">
                <w:rPr>
                  <w:rStyle w:val="Hyperlink"/>
                  <w:rFonts w:eastAsia="Times New Roman" w:cstheme="minorHAnsi"/>
                  <w:snapToGrid w:val="0"/>
                </w:rPr>
                <w:t>waste pickup form</w:t>
              </w:r>
            </w:hyperlink>
          </w:p>
          <w:p w14:paraId="5E76DC03" w14:textId="13047EC2" w:rsidR="004A0961" w:rsidRPr="00AC0863" w:rsidRDefault="008F6CB6" w:rsidP="008F6CB6">
            <w:pPr>
              <w:pStyle w:val="ListParagraph"/>
              <w:widowControl w:val="0"/>
              <w:numPr>
                <w:ilvl w:val="0"/>
                <w:numId w:val="7"/>
              </w:numPr>
              <w:spacing w:before="80" w:after="80" w:line="240" w:lineRule="auto"/>
              <w:rPr>
                <w:rFonts w:eastAsia="Times New Roman" w:cstheme="minorHAnsi"/>
                <w:snapToGrid w:val="0"/>
              </w:rPr>
            </w:pPr>
            <w:r w:rsidRPr="00AC0863">
              <w:rPr>
                <w:rFonts w:eastAsia="Times New Roman" w:cstheme="minorHAnsi"/>
                <w:snapToGrid w:val="0"/>
              </w:rPr>
              <w:t xml:space="preserve">The </w:t>
            </w:r>
            <w:hyperlink r:id="rId14" w:history="1">
              <w:r w:rsidRPr="00AC0863">
                <w:rPr>
                  <w:rStyle w:val="Hyperlink"/>
                  <w:rFonts w:eastAsia="Times New Roman" w:cstheme="minorHAnsi"/>
                  <w:snapToGrid w:val="0"/>
                </w:rPr>
                <w:t>Chemical Waste Disposal Manual</w:t>
              </w:r>
            </w:hyperlink>
            <w:r w:rsidRPr="00AC0863">
              <w:rPr>
                <w:rFonts w:eastAsia="Times New Roman" w:cstheme="minorHAnsi"/>
                <w:snapToGrid w:val="0"/>
              </w:rPr>
              <w:t xml:space="preserve"> must be used as a reference</w:t>
            </w:r>
          </w:p>
        </w:tc>
      </w:tr>
      <w:tr w:rsidR="00C76674" w:rsidRPr="00AC0863" w14:paraId="54C737FD" w14:textId="77777777" w:rsidTr="001068CF">
        <w:trPr>
          <w:trHeight w:val="432"/>
          <w:jc w:val="center"/>
        </w:trPr>
        <w:tc>
          <w:tcPr>
            <w:tcW w:w="10800" w:type="dxa"/>
            <w:gridSpan w:val="2"/>
            <w:shd w:val="clear" w:color="auto" w:fill="000E2F"/>
            <w:vAlign w:val="center"/>
          </w:tcPr>
          <w:p w14:paraId="7BB7C9D7" w14:textId="77777777" w:rsidR="00C76674" w:rsidRPr="00AC0863" w:rsidRDefault="00174A02" w:rsidP="00C76674">
            <w:pPr>
              <w:pStyle w:val="Heading1"/>
              <w:spacing w:before="80" w:after="80"/>
              <w:rPr>
                <w:rFonts w:asciiTheme="minorHAnsi" w:hAnsiTheme="minorHAnsi" w:cstheme="minorHAnsi"/>
                <w:b/>
                <w:sz w:val="24"/>
                <w:szCs w:val="24"/>
              </w:rPr>
            </w:pPr>
            <w:r w:rsidRPr="00AC0863">
              <w:rPr>
                <w:rFonts w:asciiTheme="minorHAnsi" w:hAnsiTheme="minorHAnsi" w:cstheme="minorHAnsi"/>
                <w:b/>
                <w:color w:val="F2F2F2" w:themeColor="background1" w:themeShade="F2"/>
                <w:sz w:val="24"/>
                <w:szCs w:val="24"/>
              </w:rPr>
              <w:t>SECTION 10 – DECONTAMINATION PROCEDURES</w:t>
            </w:r>
          </w:p>
        </w:tc>
      </w:tr>
      <w:tr w:rsidR="00C76674" w:rsidRPr="00AC0863" w14:paraId="31F0A4AA" w14:textId="77777777" w:rsidTr="001068CF">
        <w:trPr>
          <w:trHeight w:val="432"/>
          <w:jc w:val="center"/>
        </w:trPr>
        <w:tc>
          <w:tcPr>
            <w:tcW w:w="10800" w:type="dxa"/>
            <w:gridSpan w:val="2"/>
            <w:shd w:val="clear" w:color="auto" w:fill="FFFFFF" w:themeFill="background1"/>
            <w:vAlign w:val="center"/>
          </w:tcPr>
          <w:p w14:paraId="79BBBA8D" w14:textId="43DE087D" w:rsidR="004A0961" w:rsidRPr="00AC0863" w:rsidRDefault="004729F8" w:rsidP="004729F8">
            <w:pPr>
              <w:widowControl w:val="0"/>
              <w:spacing w:before="80" w:after="80" w:line="240" w:lineRule="auto"/>
              <w:rPr>
                <w:rFonts w:eastAsia="Times New Roman" w:cstheme="minorHAnsi"/>
                <w:snapToGrid w:val="0"/>
              </w:rPr>
            </w:pPr>
            <w:r w:rsidRPr="00AC0863">
              <w:rPr>
                <w:rFonts w:cstheme="minorHAnsi"/>
                <w:color w:val="000000"/>
              </w:rPr>
              <w:t>Water, soap to remove residues and dust – be careful not to use acetone etc. on plastic parts</w:t>
            </w:r>
          </w:p>
        </w:tc>
      </w:tr>
    </w:tbl>
    <w:p w14:paraId="4291BB3F" w14:textId="77777777" w:rsidR="001068CF" w:rsidRPr="00AC0863" w:rsidRDefault="001068CF">
      <w:pPr>
        <w:jc w:val="center"/>
        <w:rPr>
          <w:rFonts w:cstheme="minorHAnsi"/>
        </w:rPr>
      </w:pPr>
      <w:r w:rsidRPr="00AC0863">
        <w:rPr>
          <w:rFonts w:cstheme="minorHAnsi"/>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800"/>
      </w:tblGrid>
      <w:tr w:rsidR="00C76674" w:rsidRPr="00AC0863" w14:paraId="637229BC" w14:textId="77777777" w:rsidTr="001068CF">
        <w:trPr>
          <w:trHeight w:val="432"/>
          <w:jc w:val="center"/>
        </w:trPr>
        <w:tc>
          <w:tcPr>
            <w:tcW w:w="10800" w:type="dxa"/>
            <w:shd w:val="clear" w:color="auto" w:fill="000E2F"/>
            <w:vAlign w:val="center"/>
          </w:tcPr>
          <w:p w14:paraId="77E9E7E5" w14:textId="0E3FD9C3" w:rsidR="00C76674" w:rsidRPr="00AC0863" w:rsidRDefault="00174A02" w:rsidP="00C76674">
            <w:pPr>
              <w:pStyle w:val="Heading1"/>
              <w:spacing w:before="80" w:after="80"/>
              <w:rPr>
                <w:rFonts w:asciiTheme="minorHAnsi" w:hAnsiTheme="minorHAnsi" w:cstheme="minorHAnsi"/>
                <w:b/>
                <w:sz w:val="24"/>
                <w:szCs w:val="24"/>
              </w:rPr>
            </w:pPr>
            <w:r w:rsidRPr="00AC0863">
              <w:rPr>
                <w:rFonts w:asciiTheme="minorHAnsi" w:hAnsiTheme="minorHAnsi" w:cstheme="minorHAnsi"/>
                <w:b/>
                <w:color w:val="FFFFFF" w:themeColor="background1"/>
                <w:sz w:val="24"/>
                <w:szCs w:val="24"/>
              </w:rPr>
              <w:lastRenderedPageBreak/>
              <w:t>SECTION 11 – SPECIFIC PROCEDURE</w:t>
            </w:r>
          </w:p>
        </w:tc>
      </w:tr>
      <w:tr w:rsidR="00C76674" w:rsidRPr="00AC0863" w14:paraId="07004A25" w14:textId="77777777" w:rsidTr="001068CF">
        <w:trPr>
          <w:trHeight w:val="432"/>
          <w:jc w:val="center"/>
        </w:trPr>
        <w:tc>
          <w:tcPr>
            <w:tcW w:w="10800" w:type="dxa"/>
            <w:shd w:val="clear" w:color="auto" w:fill="FFFFFF" w:themeFill="background1"/>
            <w:vAlign w:val="center"/>
          </w:tcPr>
          <w:p w14:paraId="777B7F54" w14:textId="412A1A1C" w:rsidR="00433581" w:rsidRPr="004B64A7" w:rsidRDefault="00433581" w:rsidP="00501D1F">
            <w:pPr>
              <w:widowControl w:val="0"/>
              <w:tabs>
                <w:tab w:val="left" w:pos="425"/>
              </w:tabs>
              <w:autoSpaceDE w:val="0"/>
              <w:autoSpaceDN w:val="0"/>
              <w:adjustRightInd w:val="0"/>
              <w:spacing w:after="80" w:line="240" w:lineRule="auto"/>
              <w:ind w:left="432" w:hanging="425"/>
              <w:contextualSpacing/>
              <w:rPr>
                <w:rFonts w:cstheme="minorHAnsi"/>
                <w:i/>
                <w:color w:val="000000"/>
                <w:sz w:val="21"/>
                <w:szCs w:val="21"/>
              </w:rPr>
            </w:pPr>
            <w:r w:rsidRPr="004B64A7">
              <w:rPr>
                <w:rFonts w:cstheme="minorHAnsi"/>
                <w:i/>
                <w:color w:val="000000"/>
                <w:sz w:val="21"/>
                <w:szCs w:val="21"/>
              </w:rPr>
              <w:t xml:space="preserve">Cartridge Preparation </w:t>
            </w:r>
          </w:p>
          <w:p w14:paraId="57D0BC0A" w14:textId="30EEFE6E" w:rsidR="00433581" w:rsidRPr="004B64A7" w:rsidRDefault="00433581" w:rsidP="00501D1F">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Fill approximately half of the cartridge with silica gel powder in the hood</w:t>
            </w:r>
            <w:r w:rsidR="006F0E6F" w:rsidRPr="004B64A7">
              <w:rPr>
                <w:rFonts w:cstheme="minorHAnsi"/>
                <w:color w:val="000000"/>
                <w:sz w:val="21"/>
                <w:szCs w:val="21"/>
              </w:rPr>
              <w:t>,</w:t>
            </w:r>
            <w:r w:rsidR="00676DFA" w:rsidRPr="004B64A7">
              <w:rPr>
                <w:rFonts w:cstheme="minorHAnsi"/>
                <w:color w:val="000000"/>
                <w:sz w:val="21"/>
                <w:szCs w:val="21"/>
              </w:rPr>
              <w:t xml:space="preserve"> </w:t>
            </w:r>
            <w:r w:rsidRPr="004B64A7">
              <w:rPr>
                <w:rFonts w:cstheme="minorHAnsi"/>
                <w:color w:val="000000"/>
                <w:sz w:val="21"/>
                <w:szCs w:val="21"/>
              </w:rPr>
              <w:t xml:space="preserve">taking care </w:t>
            </w:r>
            <w:r w:rsidR="00BA157C" w:rsidRPr="004B64A7">
              <w:rPr>
                <w:rFonts w:cstheme="minorHAnsi"/>
                <w:color w:val="000000"/>
                <w:sz w:val="21"/>
                <w:szCs w:val="21"/>
              </w:rPr>
              <w:t>to avoid inhaling it</w:t>
            </w:r>
            <w:r w:rsidRPr="004B64A7">
              <w:rPr>
                <w:rFonts w:cstheme="minorHAnsi"/>
                <w:color w:val="000000"/>
                <w:sz w:val="21"/>
                <w:szCs w:val="21"/>
              </w:rPr>
              <w:t>.</w:t>
            </w:r>
          </w:p>
          <w:p w14:paraId="659CC010" w14:textId="77777777" w:rsidR="00501D1F" w:rsidRPr="004B64A7" w:rsidRDefault="00A74CF8" w:rsidP="00501D1F">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 xml:space="preserve">Transfer your product using a glass bulb pipet to the cartridge by spreading the product evenly over the packed sponge filter. Rinse the round bottom flask that contained your product with DCM as much product as possible. Finally, rinse sides of the cartridge to ensure all of your product reaches the filter. </w:t>
            </w:r>
            <w:r w:rsidR="00433581" w:rsidRPr="004B64A7">
              <w:rPr>
                <w:rFonts w:cstheme="minorHAnsi"/>
                <w:color w:val="000000"/>
                <w:sz w:val="21"/>
                <w:szCs w:val="21"/>
              </w:rPr>
              <w:t>Insert a white sponge filter to the top of the silica gel using the solid,</w:t>
            </w:r>
            <w:r w:rsidR="00604E83" w:rsidRPr="004B64A7">
              <w:rPr>
                <w:rFonts w:cstheme="minorHAnsi"/>
                <w:color w:val="000000"/>
                <w:sz w:val="21"/>
                <w:szCs w:val="21"/>
              </w:rPr>
              <w:t xml:space="preserve"> </w:t>
            </w:r>
            <w:r w:rsidR="00433581" w:rsidRPr="004B64A7">
              <w:rPr>
                <w:rFonts w:cstheme="minorHAnsi"/>
                <w:color w:val="000000"/>
                <w:sz w:val="21"/>
                <w:szCs w:val="21"/>
              </w:rPr>
              <w:t>block plunger, making sure that there are no air spaces in between the filter and the gel powder.</w:t>
            </w:r>
          </w:p>
          <w:p w14:paraId="4E976F56" w14:textId="493AC94A" w:rsidR="000A4F47" w:rsidRPr="004B64A7" w:rsidRDefault="000A4F47" w:rsidP="000A4F47">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 xml:space="preserve">Clean the </w:t>
            </w:r>
            <w:proofErr w:type="spellStart"/>
            <w:r w:rsidR="00433581" w:rsidRPr="004B64A7">
              <w:rPr>
                <w:rFonts w:cstheme="minorHAnsi"/>
                <w:color w:val="000000"/>
                <w:sz w:val="21"/>
                <w:szCs w:val="21"/>
              </w:rPr>
              <w:t>CombiFlash</w:t>
            </w:r>
            <w:proofErr w:type="spellEnd"/>
            <w:r w:rsidR="00433581" w:rsidRPr="004B64A7">
              <w:rPr>
                <w:rFonts w:cstheme="minorHAnsi"/>
                <w:color w:val="000000"/>
                <w:sz w:val="21"/>
                <w:szCs w:val="21"/>
              </w:rPr>
              <w:t xml:space="preserve"> injection valve assembly with </w:t>
            </w:r>
            <w:proofErr w:type="spellStart"/>
            <w:r w:rsidRPr="004B64A7">
              <w:rPr>
                <w:rFonts w:cstheme="minorHAnsi"/>
                <w:color w:val="000000"/>
                <w:sz w:val="21"/>
                <w:szCs w:val="21"/>
              </w:rPr>
              <w:t>kimwipe</w:t>
            </w:r>
            <w:proofErr w:type="spellEnd"/>
            <w:r w:rsidRPr="004B64A7">
              <w:rPr>
                <w:rFonts w:cstheme="minorHAnsi"/>
                <w:color w:val="000000"/>
                <w:sz w:val="21"/>
                <w:szCs w:val="21"/>
              </w:rPr>
              <w:t xml:space="preserve"> using </w:t>
            </w:r>
            <w:r w:rsidR="00433581" w:rsidRPr="004B64A7">
              <w:rPr>
                <w:rFonts w:cstheme="minorHAnsi"/>
                <w:color w:val="000000"/>
                <w:sz w:val="21"/>
                <w:szCs w:val="21"/>
              </w:rPr>
              <w:t>acetone. Once the valve assembly dries, push it through the cartridge so that there is no space between the tip of the injector and the filter. Lock the injection valve assembly by tur</w:t>
            </w:r>
            <w:r w:rsidR="00AC0863" w:rsidRPr="004B64A7">
              <w:rPr>
                <w:rFonts w:cstheme="minorHAnsi"/>
                <w:color w:val="000000"/>
                <w:sz w:val="21"/>
                <w:szCs w:val="21"/>
              </w:rPr>
              <w:t>n</w:t>
            </w:r>
            <w:r w:rsidR="00433581" w:rsidRPr="004B64A7">
              <w:rPr>
                <w:rFonts w:cstheme="minorHAnsi"/>
                <w:color w:val="000000"/>
                <w:sz w:val="21"/>
                <w:szCs w:val="21"/>
              </w:rPr>
              <w:t>ing the top clockwise until there is a click. (It is locked when a “cross” is made between the metal injection valve assembly and the plastic lips of the cartridge on the underside of the valve assembly.</w:t>
            </w:r>
          </w:p>
          <w:p w14:paraId="43955229" w14:textId="77777777" w:rsidR="000A4F47" w:rsidRPr="004B64A7" w:rsidRDefault="00433581" w:rsidP="000A4F47">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Place the locked cartridge-valve assembly upside-down by gently pushing the solvent line through the metal ring located on the adjustable flash column mount and balancing the cartridge against the metal ring.</w:t>
            </w:r>
          </w:p>
          <w:p w14:paraId="158A8C7A" w14:textId="77777777" w:rsidR="00BA157C"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On the left-hand corner of the computer screen, either select File, “New” (if planning to construct your own solvent gradient</w:t>
            </w:r>
            <w:r w:rsidR="00AC0863" w:rsidRPr="004B64A7">
              <w:rPr>
                <w:rFonts w:cstheme="minorHAnsi"/>
                <w:color w:val="000000"/>
                <w:sz w:val="21"/>
                <w:szCs w:val="21"/>
              </w:rPr>
              <w:t>) or</w:t>
            </w:r>
            <w:r w:rsidRPr="004B64A7">
              <w:rPr>
                <w:rFonts w:cstheme="minorHAnsi"/>
                <w:color w:val="000000"/>
                <w:sz w:val="21"/>
                <w:szCs w:val="21"/>
              </w:rPr>
              <w:t xml:space="preserve"> select “Open” and “extract” (if planning to extract a previous gradient). Save the new file under desired name.</w:t>
            </w:r>
          </w:p>
          <w:p w14:paraId="719B164B" w14:textId="263D3798" w:rsidR="00433581"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Select Tools, Manual Control, and then “air purge cartridge” while the cartridge is still upside-down for 5-10 minutes. (The program will not time it.) In the meanti</w:t>
            </w:r>
            <w:r w:rsidR="00AC0863" w:rsidRPr="004B64A7">
              <w:rPr>
                <w:rFonts w:cstheme="minorHAnsi"/>
                <w:color w:val="000000"/>
                <w:sz w:val="21"/>
                <w:szCs w:val="21"/>
              </w:rPr>
              <w:t>me, prepare the fraction collec</w:t>
            </w:r>
            <w:r w:rsidRPr="004B64A7">
              <w:rPr>
                <w:rFonts w:cstheme="minorHAnsi"/>
                <w:color w:val="000000"/>
                <w:sz w:val="21"/>
                <w:szCs w:val="21"/>
              </w:rPr>
              <w:t>tion tubes by inserting new 8mL glass collection tubes into the rack.</w:t>
            </w:r>
          </w:p>
          <w:p w14:paraId="1E4A9CC2" w14:textId="73A4CC6E" w:rsidR="00964559" w:rsidRPr="004B64A7" w:rsidRDefault="00433581" w:rsidP="00501D1F">
            <w:pPr>
              <w:pStyle w:val="ListParagraph"/>
              <w:widowControl w:val="0"/>
              <w:numPr>
                <w:ilvl w:val="0"/>
                <w:numId w:val="19"/>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When purge is finished, click “stop” and turn the locked cartridge-valve assembly upright, and screw the tip of the cartridge into</w:t>
            </w:r>
            <w:r w:rsidR="00501D1F" w:rsidRPr="004B64A7">
              <w:rPr>
                <w:rFonts w:cstheme="minorHAnsi"/>
                <w:color w:val="000000"/>
                <w:sz w:val="21"/>
                <w:szCs w:val="21"/>
              </w:rPr>
              <w:t xml:space="preserve"> its appropriate metal fitting.</w:t>
            </w:r>
          </w:p>
          <w:p w14:paraId="65B33108" w14:textId="33DB2032" w:rsidR="00433581" w:rsidRPr="004B64A7" w:rsidRDefault="00433581" w:rsidP="00501D1F">
            <w:pPr>
              <w:widowControl w:val="0"/>
              <w:tabs>
                <w:tab w:val="left" w:pos="425"/>
              </w:tabs>
              <w:autoSpaceDE w:val="0"/>
              <w:autoSpaceDN w:val="0"/>
              <w:adjustRightInd w:val="0"/>
              <w:spacing w:after="80" w:line="240" w:lineRule="auto"/>
              <w:ind w:left="432" w:hanging="425"/>
              <w:contextualSpacing/>
              <w:rPr>
                <w:rFonts w:cstheme="minorHAnsi"/>
                <w:color w:val="000000"/>
                <w:sz w:val="21"/>
                <w:szCs w:val="21"/>
              </w:rPr>
            </w:pPr>
            <w:r w:rsidRPr="004B64A7">
              <w:rPr>
                <w:rFonts w:cstheme="minorHAnsi"/>
                <w:i/>
                <w:color w:val="000000"/>
                <w:sz w:val="21"/>
                <w:szCs w:val="21"/>
              </w:rPr>
              <w:t>Column</w:t>
            </w:r>
            <w:r w:rsidR="003B5811" w:rsidRPr="004B64A7">
              <w:rPr>
                <w:rFonts w:cstheme="minorHAnsi"/>
                <w:i/>
                <w:color w:val="000000"/>
                <w:sz w:val="21"/>
                <w:szCs w:val="21"/>
              </w:rPr>
              <w:t xml:space="preserve"> </w:t>
            </w:r>
            <w:r w:rsidRPr="004B64A7">
              <w:rPr>
                <w:rFonts w:cstheme="minorHAnsi"/>
                <w:i/>
                <w:color w:val="000000"/>
                <w:sz w:val="21"/>
                <w:szCs w:val="21"/>
              </w:rPr>
              <w:t>Preparation</w:t>
            </w:r>
          </w:p>
          <w:p w14:paraId="266CEE6D" w14:textId="257FFDE1" w:rsidR="00433581" w:rsidRPr="004B64A7" w:rsidRDefault="00345036" w:rsidP="00501D1F">
            <w:pPr>
              <w:widowControl w:val="0"/>
              <w:numPr>
                <w:ilvl w:val="0"/>
                <w:numId w:val="21"/>
              </w:numPr>
              <w:tabs>
                <w:tab w:val="left" w:pos="425"/>
              </w:tabs>
              <w:autoSpaceDE w:val="0"/>
              <w:autoSpaceDN w:val="0"/>
              <w:adjustRightInd w:val="0"/>
              <w:spacing w:after="80" w:line="240" w:lineRule="auto"/>
              <w:ind w:left="432" w:hanging="270"/>
              <w:contextualSpacing/>
              <w:rPr>
                <w:rFonts w:cstheme="minorHAnsi"/>
                <w:color w:val="000000"/>
                <w:sz w:val="21"/>
                <w:szCs w:val="21"/>
              </w:rPr>
            </w:pPr>
            <w:r w:rsidRPr="004B64A7">
              <w:rPr>
                <w:rFonts w:cstheme="minorHAnsi"/>
                <w:color w:val="000000"/>
                <w:sz w:val="21"/>
                <w:szCs w:val="21"/>
              </w:rPr>
              <w:t xml:space="preserve">Selecting the appropriate size and type of </w:t>
            </w:r>
            <w:r w:rsidR="00433581" w:rsidRPr="004B64A7">
              <w:rPr>
                <w:rFonts w:cstheme="minorHAnsi"/>
                <w:color w:val="000000"/>
                <w:sz w:val="21"/>
                <w:szCs w:val="21"/>
              </w:rPr>
              <w:t>column is critical.</w:t>
            </w:r>
          </w:p>
          <w:p w14:paraId="48D282BA" w14:textId="508C99CF" w:rsidR="003B5811" w:rsidRPr="004B64A7" w:rsidRDefault="00433581" w:rsidP="00501D1F">
            <w:pPr>
              <w:widowControl w:val="0"/>
              <w:numPr>
                <w:ilvl w:val="0"/>
                <w:numId w:val="21"/>
              </w:numPr>
              <w:tabs>
                <w:tab w:val="left" w:pos="425"/>
              </w:tabs>
              <w:autoSpaceDE w:val="0"/>
              <w:autoSpaceDN w:val="0"/>
              <w:adjustRightInd w:val="0"/>
              <w:spacing w:after="80" w:line="240" w:lineRule="auto"/>
              <w:ind w:left="432" w:hanging="270"/>
              <w:contextualSpacing/>
              <w:rPr>
                <w:rFonts w:cstheme="minorHAnsi"/>
                <w:color w:val="000000"/>
                <w:sz w:val="21"/>
                <w:szCs w:val="21"/>
              </w:rPr>
            </w:pPr>
            <w:r w:rsidRPr="004B64A7">
              <w:rPr>
                <w:rFonts w:cstheme="minorHAnsi"/>
                <w:color w:val="000000"/>
                <w:sz w:val="21"/>
                <w:szCs w:val="21"/>
              </w:rPr>
              <w:t xml:space="preserve">Remove the two </w:t>
            </w:r>
            <w:r w:rsidR="00345036" w:rsidRPr="004B64A7">
              <w:rPr>
                <w:rFonts w:cstheme="minorHAnsi"/>
                <w:color w:val="000000"/>
                <w:sz w:val="21"/>
                <w:szCs w:val="21"/>
              </w:rPr>
              <w:t xml:space="preserve">red caps from the </w:t>
            </w:r>
            <w:r w:rsidR="00EF5AE2" w:rsidRPr="004B64A7">
              <w:rPr>
                <w:rFonts w:cstheme="minorHAnsi"/>
                <w:color w:val="000000"/>
                <w:sz w:val="21"/>
                <w:szCs w:val="21"/>
              </w:rPr>
              <w:t xml:space="preserve">selected column and insert </w:t>
            </w:r>
            <w:r w:rsidRPr="004B64A7">
              <w:rPr>
                <w:rFonts w:cstheme="minorHAnsi"/>
                <w:color w:val="000000"/>
                <w:sz w:val="21"/>
                <w:szCs w:val="21"/>
              </w:rPr>
              <w:t>by raising the ad</w:t>
            </w:r>
            <w:r w:rsidR="00EE05F6" w:rsidRPr="004B64A7">
              <w:rPr>
                <w:rFonts w:cstheme="minorHAnsi"/>
                <w:color w:val="000000"/>
                <w:sz w:val="21"/>
                <w:szCs w:val="21"/>
              </w:rPr>
              <w:t xml:space="preserve">justable flash </w:t>
            </w:r>
            <w:r w:rsidR="000A4F47" w:rsidRPr="004B64A7">
              <w:rPr>
                <w:rFonts w:cstheme="minorHAnsi"/>
                <w:color w:val="000000"/>
                <w:sz w:val="21"/>
                <w:szCs w:val="21"/>
              </w:rPr>
              <w:t xml:space="preserve">column mount </w:t>
            </w:r>
            <w:r w:rsidR="00EE05F6" w:rsidRPr="004B64A7">
              <w:rPr>
                <w:rFonts w:cstheme="minorHAnsi"/>
                <w:color w:val="000000"/>
                <w:sz w:val="21"/>
                <w:szCs w:val="21"/>
              </w:rPr>
              <w:t xml:space="preserve">followed by </w:t>
            </w:r>
            <w:r w:rsidRPr="004B64A7">
              <w:rPr>
                <w:rFonts w:cstheme="minorHAnsi"/>
                <w:color w:val="000000"/>
                <w:sz w:val="21"/>
                <w:szCs w:val="21"/>
              </w:rPr>
              <w:t>appropriate fitting</w:t>
            </w:r>
            <w:r w:rsidR="00EE05F6" w:rsidRPr="004B64A7">
              <w:rPr>
                <w:rFonts w:cstheme="minorHAnsi"/>
                <w:color w:val="000000"/>
                <w:sz w:val="21"/>
                <w:szCs w:val="21"/>
              </w:rPr>
              <w:t xml:space="preserve"> of the column</w:t>
            </w:r>
            <w:r w:rsidRPr="004B64A7">
              <w:rPr>
                <w:rFonts w:cstheme="minorHAnsi"/>
                <w:color w:val="000000"/>
                <w:sz w:val="21"/>
                <w:szCs w:val="21"/>
              </w:rPr>
              <w:t>. Make sure both the cartridge and column are screwed in tightly.</w:t>
            </w:r>
          </w:p>
          <w:p w14:paraId="3C03A25D" w14:textId="425F63D6" w:rsidR="00433581" w:rsidRPr="004B64A7" w:rsidRDefault="00AC0863" w:rsidP="00501D1F">
            <w:pPr>
              <w:widowControl w:val="0"/>
              <w:tabs>
                <w:tab w:val="left" w:pos="425"/>
              </w:tabs>
              <w:autoSpaceDE w:val="0"/>
              <w:autoSpaceDN w:val="0"/>
              <w:adjustRightInd w:val="0"/>
              <w:spacing w:after="80" w:line="240" w:lineRule="auto"/>
              <w:ind w:left="432" w:hanging="425"/>
              <w:contextualSpacing/>
              <w:rPr>
                <w:rFonts w:cstheme="minorHAnsi"/>
                <w:color w:val="000000"/>
                <w:sz w:val="21"/>
                <w:szCs w:val="21"/>
              </w:rPr>
            </w:pPr>
            <w:r w:rsidRPr="004B64A7">
              <w:rPr>
                <w:rFonts w:cstheme="minorHAnsi"/>
                <w:i/>
                <w:color w:val="000000"/>
                <w:sz w:val="21"/>
                <w:szCs w:val="21"/>
              </w:rPr>
              <w:t>Computer Program Set-up</w:t>
            </w:r>
          </w:p>
          <w:p w14:paraId="7278B0A9" w14:textId="01C85E7B" w:rsidR="00433581" w:rsidRPr="004B64A7" w:rsidRDefault="004729F8" w:rsidP="00501D1F">
            <w:pPr>
              <w:pStyle w:val="ListParagraph"/>
              <w:widowControl w:val="0"/>
              <w:numPr>
                <w:ilvl w:val="0"/>
                <w:numId w:val="24"/>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After exiting air pur</w:t>
            </w:r>
            <w:r w:rsidR="00433581" w:rsidRPr="004B64A7">
              <w:rPr>
                <w:rFonts w:cstheme="minorHAnsi"/>
                <w:color w:val="000000"/>
                <w:sz w:val="21"/>
                <w:szCs w:val="21"/>
              </w:rPr>
              <w:t xml:space="preserve">ge, return to the main screen. </w:t>
            </w:r>
          </w:p>
          <w:p w14:paraId="60F409F9" w14:textId="77777777" w:rsidR="00633EC1" w:rsidRPr="004B64A7" w:rsidRDefault="00433581" w:rsidP="00633EC1">
            <w:pPr>
              <w:pStyle w:val="ListParagraph"/>
              <w:widowControl w:val="0"/>
              <w:numPr>
                <w:ilvl w:val="0"/>
                <w:numId w:val="24"/>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On the main screen, click on “Tools”, then “manual control” to change the percentage of solvent B or to change solvents altogether.</w:t>
            </w:r>
          </w:p>
          <w:p w14:paraId="68712D1C" w14:textId="5C6D1CBB" w:rsidR="00BA157C" w:rsidRPr="004B64A7" w:rsidRDefault="00433581" w:rsidP="00633EC1">
            <w:pPr>
              <w:pStyle w:val="ListParagraph"/>
              <w:widowControl w:val="0"/>
              <w:numPr>
                <w:ilvl w:val="0"/>
                <w:numId w:val="24"/>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To create or edit the gradient method, cli</w:t>
            </w:r>
            <w:r w:rsidR="000D3E05" w:rsidRPr="004B64A7">
              <w:rPr>
                <w:rFonts w:cstheme="minorHAnsi"/>
                <w:color w:val="000000"/>
                <w:sz w:val="21"/>
                <w:szCs w:val="21"/>
              </w:rPr>
              <w:t xml:space="preserve">ck on “Method editor’’, then </w:t>
            </w:r>
            <w:r w:rsidRPr="004B64A7">
              <w:rPr>
                <w:rFonts w:cstheme="minorHAnsi"/>
                <w:color w:val="000000"/>
                <w:sz w:val="21"/>
                <w:szCs w:val="21"/>
              </w:rPr>
              <w:t>you may manually construct your own gradient by selecting the curve on the gradient graph and drag</w:t>
            </w:r>
            <w:r w:rsidR="004729F8" w:rsidRPr="004B64A7">
              <w:rPr>
                <w:rFonts w:cstheme="minorHAnsi"/>
                <w:color w:val="000000"/>
                <w:sz w:val="21"/>
                <w:szCs w:val="21"/>
              </w:rPr>
              <w:t>g</w:t>
            </w:r>
            <w:r w:rsidRPr="004B64A7">
              <w:rPr>
                <w:rFonts w:cstheme="minorHAnsi"/>
                <w:color w:val="000000"/>
                <w:sz w:val="21"/>
                <w:szCs w:val="21"/>
              </w:rPr>
              <w:t>ing the curve to generate the desired slope.</w:t>
            </w:r>
          </w:p>
          <w:p w14:paraId="79A0AAF5" w14:textId="05AA1195" w:rsidR="003B5811" w:rsidRPr="004B64A7" w:rsidRDefault="00433581" w:rsidP="00BA157C">
            <w:pPr>
              <w:pStyle w:val="ListParagraph"/>
              <w:widowControl w:val="0"/>
              <w:numPr>
                <w:ilvl w:val="0"/>
                <w:numId w:val="24"/>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 xml:space="preserve">Under “Peak Detection”, select “details” for each wavelength. In the same window, ensure “slope-based” and “threshold” are selected. </w:t>
            </w:r>
          </w:p>
          <w:p w14:paraId="022E60EC" w14:textId="4C817A23" w:rsidR="00433581" w:rsidRPr="004B64A7" w:rsidRDefault="00433581" w:rsidP="00501D1F">
            <w:pPr>
              <w:pStyle w:val="ListParagraph"/>
              <w:widowControl w:val="0"/>
              <w:numPr>
                <w:ilvl w:val="0"/>
                <w:numId w:val="24"/>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Still under Method Editor, ensure that the flow rate, run len</w:t>
            </w:r>
            <w:r w:rsidR="00A321CE" w:rsidRPr="004B64A7">
              <w:rPr>
                <w:rFonts w:cstheme="minorHAnsi"/>
                <w:color w:val="000000"/>
                <w:sz w:val="21"/>
                <w:szCs w:val="21"/>
              </w:rPr>
              <w:t>g</w:t>
            </w:r>
            <w:r w:rsidRPr="004B64A7">
              <w:rPr>
                <w:rFonts w:cstheme="minorHAnsi"/>
                <w:color w:val="000000"/>
                <w:sz w:val="21"/>
                <w:szCs w:val="21"/>
              </w:rPr>
              <w:t xml:space="preserve">th, solvents, and column size are correct. </w:t>
            </w:r>
          </w:p>
          <w:p w14:paraId="4848E90B" w14:textId="2E230A53" w:rsidR="00433581" w:rsidRPr="004B64A7" w:rsidRDefault="003B5811" w:rsidP="00501D1F">
            <w:pPr>
              <w:widowControl w:val="0"/>
              <w:tabs>
                <w:tab w:val="left" w:pos="425"/>
              </w:tabs>
              <w:autoSpaceDE w:val="0"/>
              <w:autoSpaceDN w:val="0"/>
              <w:adjustRightInd w:val="0"/>
              <w:spacing w:after="80" w:line="240" w:lineRule="auto"/>
              <w:ind w:left="432" w:hanging="425"/>
              <w:contextualSpacing/>
              <w:rPr>
                <w:rFonts w:cstheme="minorHAnsi"/>
                <w:i/>
                <w:color w:val="000000"/>
                <w:sz w:val="21"/>
                <w:szCs w:val="21"/>
              </w:rPr>
            </w:pPr>
            <w:r w:rsidRPr="004B64A7">
              <w:rPr>
                <w:rFonts w:cstheme="minorHAnsi"/>
                <w:i/>
                <w:color w:val="000000"/>
                <w:sz w:val="21"/>
                <w:szCs w:val="21"/>
              </w:rPr>
              <w:t>Initiating a R</w:t>
            </w:r>
            <w:r w:rsidR="00433581" w:rsidRPr="004B64A7">
              <w:rPr>
                <w:rFonts w:cstheme="minorHAnsi"/>
                <w:i/>
                <w:color w:val="000000"/>
                <w:sz w:val="21"/>
                <w:szCs w:val="21"/>
              </w:rPr>
              <w:t xml:space="preserve">un </w:t>
            </w:r>
          </w:p>
          <w:p w14:paraId="7C516B3D" w14:textId="77777777" w:rsidR="00BA157C"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ascii="Calibri" w:hAnsi="Calibri" w:cs="Calibri"/>
                <w:color w:val="000000"/>
                <w:sz w:val="21"/>
                <w:szCs w:val="21"/>
              </w:rPr>
            </w:pPr>
            <w:r w:rsidRPr="004B64A7">
              <w:rPr>
                <w:rFonts w:ascii="Calibri" w:hAnsi="Calibri" w:cs="Calibri"/>
                <w:color w:val="000000"/>
                <w:sz w:val="21"/>
                <w:szCs w:val="21"/>
              </w:rPr>
              <w:t>Select the large “play” button.</w:t>
            </w:r>
          </w:p>
          <w:p w14:paraId="010DB839" w14:textId="77777777" w:rsidR="00BA157C"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ascii="Calibri" w:hAnsi="Calibri" w:cs="Calibri"/>
                <w:color w:val="000000"/>
                <w:sz w:val="21"/>
                <w:szCs w:val="21"/>
              </w:rPr>
            </w:pPr>
            <w:r w:rsidRPr="004B64A7">
              <w:rPr>
                <w:rFonts w:ascii="Calibri" w:hAnsi="Calibri" w:cs="Calibri"/>
                <w:color w:val="000000"/>
                <w:sz w:val="21"/>
                <w:szCs w:val="21"/>
              </w:rPr>
              <w:t>Enter the appropriate information for Loading Technique. (For our purposes, the loading tec</w:t>
            </w:r>
            <w:r w:rsidR="003B5811" w:rsidRPr="004B64A7">
              <w:rPr>
                <w:rFonts w:ascii="Calibri" w:hAnsi="Calibri" w:cs="Calibri"/>
                <w:color w:val="000000"/>
                <w:sz w:val="21"/>
                <w:szCs w:val="21"/>
              </w:rPr>
              <w:t>hnique is solid</w:t>
            </w:r>
            <w:r w:rsidRPr="004B64A7">
              <w:rPr>
                <w:rFonts w:ascii="Calibri" w:hAnsi="Calibri" w:cs="Calibri"/>
                <w:color w:val="000000"/>
                <w:sz w:val="21"/>
                <w:szCs w:val="21"/>
              </w:rPr>
              <w:t>). Also, ensure that the machine has detected the correct collection tube rack.</w:t>
            </w:r>
          </w:p>
          <w:p w14:paraId="7536EFEC" w14:textId="0E3A3899" w:rsidR="00BA157C"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ascii="Calibri" w:hAnsi="Calibri" w:cs="Calibri"/>
                <w:color w:val="000000"/>
                <w:sz w:val="21"/>
                <w:szCs w:val="21"/>
              </w:rPr>
            </w:pPr>
            <w:r w:rsidRPr="004B64A7">
              <w:rPr>
                <w:rFonts w:ascii="Calibri" w:hAnsi="Calibri" w:cs="Calibri"/>
                <w:color w:val="000000"/>
                <w:sz w:val="21"/>
                <w:szCs w:val="21"/>
              </w:rPr>
              <w:t xml:space="preserve">You can access your run live, or at any time by internet searching the IP address: </w:t>
            </w:r>
            <w:hyperlink r:id="rId15" w:history="1">
              <w:r w:rsidR="004B64A7" w:rsidRPr="004B64A7">
                <w:rPr>
                  <w:rStyle w:val="Hyperlink"/>
                  <w:rFonts w:ascii="Calibri" w:hAnsi="Calibri" w:cs="Calibri"/>
                  <w:sz w:val="21"/>
                  <w:szCs w:val="21"/>
                </w:rPr>
                <w:t>https://www.youtube.com/watch?v=Ym4DyDkAhyg</w:t>
              </w:r>
            </w:hyperlink>
          </w:p>
          <w:p w14:paraId="170FADE6" w14:textId="74156E57" w:rsidR="003B5811" w:rsidRPr="004B64A7" w:rsidRDefault="00433581" w:rsidP="00BA157C">
            <w:pPr>
              <w:pStyle w:val="ListParagraph"/>
              <w:widowControl w:val="0"/>
              <w:numPr>
                <w:ilvl w:val="0"/>
                <w:numId w:val="16"/>
              </w:numPr>
              <w:tabs>
                <w:tab w:val="left" w:pos="425"/>
              </w:tabs>
              <w:autoSpaceDE w:val="0"/>
              <w:autoSpaceDN w:val="0"/>
              <w:adjustRightInd w:val="0"/>
              <w:spacing w:after="80" w:line="240" w:lineRule="auto"/>
              <w:ind w:left="432" w:hanging="270"/>
              <w:rPr>
                <w:rFonts w:ascii="Calibri" w:hAnsi="Calibri" w:cs="Calibri"/>
                <w:color w:val="000000"/>
                <w:sz w:val="21"/>
                <w:szCs w:val="21"/>
              </w:rPr>
            </w:pPr>
            <w:r w:rsidRPr="004B64A7">
              <w:rPr>
                <w:rFonts w:ascii="Calibri" w:hAnsi="Calibri" w:cs="Calibri"/>
                <w:color w:val="000000"/>
                <w:sz w:val="21"/>
                <w:szCs w:val="21"/>
              </w:rPr>
              <w:t xml:space="preserve">During a run, the gradient can be held constant by selecting “pause” button. The run can be completely stopped by selecting the “stop” button. If </w:t>
            </w:r>
            <w:proofErr w:type="spellStart"/>
            <w:r w:rsidRPr="004B64A7">
              <w:rPr>
                <w:rFonts w:ascii="Calibri" w:hAnsi="Calibri" w:cs="Calibri"/>
                <w:color w:val="000000"/>
                <w:sz w:val="21"/>
                <w:szCs w:val="21"/>
              </w:rPr>
              <w:t>CombiFlash</w:t>
            </w:r>
            <w:proofErr w:type="spellEnd"/>
            <w:r w:rsidRPr="004B64A7">
              <w:rPr>
                <w:rFonts w:ascii="Calibri" w:hAnsi="Calibri" w:cs="Calibri"/>
                <w:color w:val="000000"/>
                <w:sz w:val="21"/>
                <w:szCs w:val="21"/>
              </w:rPr>
              <w:t xml:space="preserve"> system does not begin to collect fractions when it needs to, click “collect all” so that it will immediately collect.</w:t>
            </w:r>
          </w:p>
          <w:p w14:paraId="3AA33F00" w14:textId="3FC4BC0D" w:rsidR="00433581" w:rsidRPr="004B64A7" w:rsidRDefault="00AC0863" w:rsidP="00501D1F">
            <w:pPr>
              <w:widowControl w:val="0"/>
              <w:tabs>
                <w:tab w:val="left" w:pos="425"/>
              </w:tabs>
              <w:autoSpaceDE w:val="0"/>
              <w:autoSpaceDN w:val="0"/>
              <w:adjustRightInd w:val="0"/>
              <w:spacing w:after="80" w:line="240" w:lineRule="auto"/>
              <w:ind w:left="432" w:hanging="425"/>
              <w:contextualSpacing/>
              <w:rPr>
                <w:rFonts w:cstheme="minorHAnsi"/>
                <w:i/>
                <w:color w:val="000000"/>
                <w:sz w:val="21"/>
                <w:szCs w:val="21"/>
              </w:rPr>
            </w:pPr>
            <w:r w:rsidRPr="004B64A7">
              <w:rPr>
                <w:rFonts w:cstheme="minorHAnsi"/>
                <w:i/>
                <w:color w:val="000000"/>
                <w:sz w:val="21"/>
                <w:szCs w:val="21"/>
              </w:rPr>
              <w:t>Completing a Run</w:t>
            </w:r>
          </w:p>
          <w:p w14:paraId="31AE61F7" w14:textId="77777777" w:rsidR="00433581" w:rsidRPr="004B64A7" w:rsidRDefault="00433581" w:rsidP="00506D33">
            <w:pPr>
              <w:pStyle w:val="ListParagraph"/>
              <w:widowControl w:val="0"/>
              <w:numPr>
                <w:ilvl w:val="0"/>
                <w:numId w:val="29"/>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 xml:space="preserve">After the run is complete, (and before running a subsequent experiment), select “fast forward” to air purge the cartridge before unlocking and separating the injection valve assembly from the cartridge. </w:t>
            </w:r>
          </w:p>
          <w:p w14:paraId="2DB800B7" w14:textId="3F88634D" w:rsidR="00506D33" w:rsidRPr="00506D33" w:rsidRDefault="00C747C7" w:rsidP="00506D33">
            <w:pPr>
              <w:pStyle w:val="ListParagraph"/>
              <w:widowControl w:val="0"/>
              <w:numPr>
                <w:ilvl w:val="0"/>
                <w:numId w:val="29"/>
              </w:numPr>
              <w:tabs>
                <w:tab w:val="left" w:pos="425"/>
              </w:tabs>
              <w:autoSpaceDE w:val="0"/>
              <w:autoSpaceDN w:val="0"/>
              <w:adjustRightInd w:val="0"/>
              <w:spacing w:after="80" w:line="240" w:lineRule="auto"/>
              <w:ind w:left="432" w:hanging="270"/>
              <w:rPr>
                <w:rFonts w:cstheme="minorHAnsi"/>
                <w:color w:val="000000"/>
                <w:sz w:val="21"/>
                <w:szCs w:val="21"/>
              </w:rPr>
            </w:pPr>
            <w:r w:rsidRPr="004B64A7">
              <w:rPr>
                <w:rFonts w:cstheme="minorHAnsi"/>
                <w:color w:val="000000"/>
                <w:sz w:val="21"/>
                <w:szCs w:val="21"/>
              </w:rPr>
              <w:t>Dispose wastes appropriately. Clean the plunger with a Kimwipe.</w:t>
            </w:r>
          </w:p>
        </w:tc>
      </w:tr>
    </w:tbl>
    <w:tbl>
      <w:tblPr>
        <w:tblpPr w:leftFromText="180" w:rightFromText="180" w:vertAnchor="text" w:horzAnchor="margin" w:tblpXSpec="center" w:tblpY="3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6"/>
        <w:gridCol w:w="6403"/>
        <w:gridCol w:w="2884"/>
        <w:gridCol w:w="1481"/>
        <w:gridCol w:w="16"/>
      </w:tblGrid>
      <w:tr w:rsidR="00506D33" w:rsidRPr="00AC0863" w14:paraId="6661B44A" w14:textId="77777777" w:rsidTr="00506D33">
        <w:trPr>
          <w:gridBefore w:val="1"/>
          <w:wBefore w:w="16" w:type="dxa"/>
          <w:trHeight w:val="432"/>
        </w:trPr>
        <w:tc>
          <w:tcPr>
            <w:tcW w:w="10784" w:type="dxa"/>
            <w:gridSpan w:val="4"/>
            <w:shd w:val="clear" w:color="auto" w:fill="000E2F"/>
            <w:vAlign w:val="center"/>
          </w:tcPr>
          <w:p w14:paraId="5B9E63A6" w14:textId="77777777" w:rsidR="00506D33" w:rsidRPr="00AC0863" w:rsidRDefault="00506D33" w:rsidP="00506D33">
            <w:pPr>
              <w:widowControl w:val="0"/>
              <w:spacing w:after="0" w:line="240" w:lineRule="auto"/>
              <w:rPr>
                <w:rFonts w:eastAsia="Times New Roman" w:cstheme="minorHAnsi"/>
                <w:snapToGrid w:val="0"/>
                <w:sz w:val="24"/>
                <w:szCs w:val="24"/>
              </w:rPr>
            </w:pPr>
            <w:r w:rsidRPr="00AC0863">
              <w:rPr>
                <w:rFonts w:eastAsia="Times New Roman" w:cstheme="minorHAnsi"/>
                <w:b/>
                <w:snapToGrid w:val="0"/>
                <w:color w:val="FFFFFF" w:themeColor="background1"/>
                <w:sz w:val="24"/>
                <w:szCs w:val="24"/>
              </w:rPr>
              <w:lastRenderedPageBreak/>
              <w:t>SECTION 12A.     APPROVAL</w:t>
            </w:r>
          </w:p>
        </w:tc>
      </w:tr>
      <w:tr w:rsidR="00506D33" w:rsidRPr="00AC0863" w14:paraId="52596868" w14:textId="77777777" w:rsidTr="00506D33">
        <w:trPr>
          <w:gridBefore w:val="1"/>
          <w:wBefore w:w="16" w:type="dxa"/>
          <w:trHeight w:val="432"/>
        </w:trPr>
        <w:tc>
          <w:tcPr>
            <w:tcW w:w="10784" w:type="dxa"/>
            <w:gridSpan w:val="4"/>
            <w:shd w:val="clear" w:color="auto" w:fill="FFFFFF" w:themeFill="background1"/>
            <w:vAlign w:val="center"/>
          </w:tcPr>
          <w:p w14:paraId="4D4E64AE" w14:textId="77777777" w:rsidR="00506D33" w:rsidRPr="00AC0863" w:rsidRDefault="00506D33" w:rsidP="00506D33">
            <w:pPr>
              <w:widowControl w:val="0"/>
              <w:spacing w:before="80" w:after="80" w:line="240" w:lineRule="auto"/>
              <w:rPr>
                <w:rFonts w:eastAsia="Times New Roman" w:cstheme="minorHAnsi"/>
                <w:snapToGrid w:val="0"/>
              </w:rPr>
            </w:pPr>
            <w:r w:rsidRPr="00AC0863">
              <w:rPr>
                <w:rFonts w:eastAsia="Times New Roman" w:cstheme="minorHAnsi"/>
                <w:snapToGrid w:val="0"/>
              </w:rPr>
              <w:t xml:space="preserve">I have reviewed, understand and agree to follow this lab-specific standard operating procedure (LSOP) </w:t>
            </w:r>
            <w:r>
              <w:rPr>
                <w:rFonts w:eastAsia="Times New Roman" w:cstheme="minorHAnsi"/>
                <w:snapToGrid w:val="0"/>
              </w:rPr>
              <w:t>for</w:t>
            </w:r>
            <w:r w:rsidRPr="00AC0863">
              <w:rPr>
                <w:rFonts w:eastAsia="Times New Roman" w:cstheme="minorHAnsi"/>
                <w:snapToGrid w:val="0"/>
              </w:rPr>
              <w:t xml:space="preserve"> the use of the Teledyne </w:t>
            </w:r>
            <w:proofErr w:type="spellStart"/>
            <w:r w:rsidRPr="00AC0863">
              <w:rPr>
                <w:rFonts w:eastAsia="Times New Roman" w:cstheme="minorHAnsi"/>
                <w:snapToGrid w:val="0"/>
              </w:rPr>
              <w:t>CombiFlash</w:t>
            </w:r>
            <w:proofErr w:type="spellEnd"/>
            <w:r w:rsidRPr="00AC0863">
              <w:rPr>
                <w:rFonts w:eastAsia="Times New Roman" w:cstheme="minorHAnsi"/>
                <w:snapToGrid w:val="0"/>
              </w:rPr>
              <w:t xml:space="preserve"> system</w:t>
            </w:r>
            <w:r w:rsidRPr="00AC0863">
              <w:rPr>
                <w:rFonts w:eastAsia="Times New Roman" w:cstheme="minorHAnsi"/>
                <w:i/>
                <w:snapToGrid w:val="0"/>
              </w:rPr>
              <w:t xml:space="preserve">. </w:t>
            </w:r>
            <w:r w:rsidRPr="00AC0863">
              <w:rPr>
                <w:rFonts w:eastAsia="Times New Roman" w:cstheme="minorHAnsi"/>
                <w:snapToGrid w:val="0"/>
              </w:rPr>
              <w:t xml:space="preserve">Failure to follow this LSOP or lab-specific training guidelines is a violation of the </w:t>
            </w:r>
            <w:hyperlink r:id="rId16" w:history="1">
              <w:r w:rsidRPr="00AC0863">
                <w:rPr>
                  <w:rFonts w:eastAsia="Times New Roman" w:cstheme="minorHAnsi"/>
                  <w:i/>
                  <w:snapToGrid w:val="0"/>
                  <w:color w:val="0563C1" w:themeColor="hyperlink"/>
                  <w:u w:val="single"/>
                </w:rPr>
                <w:t>University Health &amp; Safety Policy</w:t>
              </w:r>
            </w:hyperlink>
            <w:r w:rsidRPr="00AC0863">
              <w:rPr>
                <w:rFonts w:eastAsia="Times New Roman" w:cstheme="minorHAnsi"/>
                <w:snapToGrid w:val="0"/>
              </w:rPr>
              <w:t xml:space="preserve"> and </w:t>
            </w:r>
            <w:hyperlink r:id="rId17" w:history="1">
              <w:r w:rsidRPr="00AC0863">
                <w:rPr>
                  <w:rFonts w:eastAsia="Times New Roman" w:cstheme="minorHAnsi"/>
                  <w:i/>
                  <w:snapToGrid w:val="0"/>
                  <w:color w:val="0563C1" w:themeColor="hyperlink"/>
                  <w:u w:val="single"/>
                </w:rPr>
                <w:t>University Code of Conduct</w:t>
              </w:r>
            </w:hyperlink>
            <w:r w:rsidRPr="00AC0863">
              <w:rPr>
                <w:rFonts w:eastAsia="Times New Roman" w:cstheme="minorHAnsi"/>
                <w:snapToGrid w:val="0"/>
              </w:rPr>
              <w:t>.</w:t>
            </w:r>
          </w:p>
          <w:p w14:paraId="53795355" w14:textId="77777777" w:rsidR="00506D33" w:rsidRPr="00AC0863" w:rsidRDefault="00506D33" w:rsidP="00506D33">
            <w:pPr>
              <w:widowControl w:val="0"/>
              <w:spacing w:before="80" w:after="80" w:line="240" w:lineRule="auto"/>
              <w:rPr>
                <w:rFonts w:eastAsia="Times New Roman" w:cstheme="minorHAnsi"/>
                <w:snapToGrid w:val="0"/>
              </w:rPr>
            </w:pPr>
            <w:r w:rsidRPr="00AC0863">
              <w:rPr>
                <w:rFonts w:eastAsia="Times New Roman" w:cstheme="minorHAnsi"/>
                <w:snapToGrid w:val="0"/>
              </w:rPr>
              <w:t>Further approval and/or review of this LSOP by the PI/Supervisor is required if any of the following events occur:</w:t>
            </w:r>
          </w:p>
          <w:p w14:paraId="707EC1D6" w14:textId="77777777" w:rsidR="00506D33" w:rsidRPr="00AC0863" w:rsidRDefault="00506D33" w:rsidP="00506D33">
            <w:pPr>
              <w:widowControl w:val="0"/>
              <w:numPr>
                <w:ilvl w:val="0"/>
                <w:numId w:val="5"/>
              </w:numPr>
              <w:shd w:val="clear" w:color="auto" w:fill="FFFFFF"/>
              <w:spacing w:after="0" w:line="240" w:lineRule="auto"/>
              <w:contextualSpacing/>
              <w:rPr>
                <w:rFonts w:eastAsia="Times New Roman" w:cstheme="minorHAnsi"/>
              </w:rPr>
            </w:pPr>
            <w:r w:rsidRPr="00AC0863">
              <w:rPr>
                <w:rFonts w:eastAsia="Times New Roman" w:cstheme="minorHAnsi"/>
              </w:rPr>
              <w:t>A significant change in amount (i.e., doubling of the scale of reaction) or substitution of the chemicals in the procedure is planned</w:t>
            </w:r>
          </w:p>
          <w:p w14:paraId="49DF2667" w14:textId="77777777" w:rsidR="00506D33" w:rsidRPr="00AC0863" w:rsidRDefault="00506D33" w:rsidP="00506D33">
            <w:pPr>
              <w:widowControl w:val="0"/>
              <w:numPr>
                <w:ilvl w:val="0"/>
                <w:numId w:val="5"/>
              </w:numPr>
              <w:shd w:val="clear" w:color="auto" w:fill="FFFFFF"/>
              <w:spacing w:after="0" w:line="240" w:lineRule="auto"/>
              <w:rPr>
                <w:rFonts w:eastAsia="Times New Roman" w:cstheme="minorHAnsi"/>
              </w:rPr>
            </w:pPr>
            <w:r w:rsidRPr="00AC0863">
              <w:rPr>
                <w:rFonts w:eastAsia="Times New Roman" w:cstheme="minorHAnsi"/>
              </w:rPr>
              <w:t>A major change in the agreed-upon experimental set-up is planned (heating instead of room temp, etc.)</w:t>
            </w:r>
          </w:p>
          <w:p w14:paraId="10D11A68" w14:textId="77777777" w:rsidR="00506D33" w:rsidRPr="00AC0863" w:rsidRDefault="00506D33" w:rsidP="00506D33">
            <w:pPr>
              <w:widowControl w:val="0"/>
              <w:numPr>
                <w:ilvl w:val="0"/>
                <w:numId w:val="5"/>
              </w:numPr>
              <w:shd w:val="clear" w:color="auto" w:fill="FFFFFF"/>
              <w:spacing w:after="0" w:line="240" w:lineRule="auto"/>
              <w:rPr>
                <w:rFonts w:eastAsia="Times New Roman" w:cstheme="minorHAnsi"/>
              </w:rPr>
            </w:pPr>
            <w:r w:rsidRPr="00AC0863">
              <w:rPr>
                <w:rFonts w:eastAsia="Times New Roman" w:cstheme="minorHAnsi"/>
              </w:rPr>
              <w:t>Any signs of a failure in safety design or equipment are observed</w:t>
            </w:r>
          </w:p>
          <w:p w14:paraId="40EECB38" w14:textId="77777777" w:rsidR="00506D33" w:rsidRPr="00AC0863" w:rsidRDefault="00506D33" w:rsidP="00506D33">
            <w:pPr>
              <w:widowControl w:val="0"/>
              <w:numPr>
                <w:ilvl w:val="0"/>
                <w:numId w:val="5"/>
              </w:numPr>
              <w:shd w:val="clear" w:color="auto" w:fill="FFFFFF"/>
              <w:spacing w:after="0" w:line="240" w:lineRule="auto"/>
              <w:contextualSpacing/>
              <w:rPr>
                <w:rFonts w:eastAsia="Times New Roman" w:cstheme="minorHAnsi"/>
              </w:rPr>
            </w:pPr>
            <w:r w:rsidRPr="00AC0863">
              <w:rPr>
                <w:rFonts w:eastAsia="Times New Roman" w:cstheme="minorHAnsi"/>
              </w:rPr>
              <w:t>Any signs or symptoms of a chemical exposure to any personnel are observed</w:t>
            </w:r>
          </w:p>
          <w:p w14:paraId="23F6E91B" w14:textId="77777777" w:rsidR="00506D33" w:rsidRPr="00AC0863" w:rsidRDefault="00506D33" w:rsidP="00506D33">
            <w:pPr>
              <w:widowControl w:val="0"/>
              <w:numPr>
                <w:ilvl w:val="0"/>
                <w:numId w:val="5"/>
              </w:numPr>
              <w:shd w:val="clear" w:color="auto" w:fill="FFFFFF"/>
              <w:spacing w:after="0" w:line="240" w:lineRule="auto"/>
              <w:contextualSpacing/>
              <w:rPr>
                <w:rFonts w:eastAsia="Times New Roman" w:cstheme="minorHAnsi"/>
              </w:rPr>
            </w:pPr>
            <w:r w:rsidRPr="00AC0863">
              <w:rPr>
                <w:rFonts w:eastAsia="Times New Roman" w:cstheme="minorHAnsi"/>
              </w:rPr>
              <w:t xml:space="preserve">Unexpected and/or potentially dangerous experimental results occur (e.g., fire, </w:t>
            </w:r>
            <w:r w:rsidRPr="00AC0863">
              <w:rPr>
                <w:rFonts w:eastAsia="Times New Roman" w:cstheme="minorHAnsi"/>
                <w:snapToGrid w:val="0"/>
                <w:shd w:val="clear" w:color="auto" w:fill="FFFFFF"/>
              </w:rPr>
              <w:t>uncontrolled buildup of heat and/or pressure,</w:t>
            </w:r>
            <w:r w:rsidRPr="00AC0863">
              <w:rPr>
                <w:rFonts w:eastAsia="Times New Roman" w:cstheme="minorHAnsi"/>
              </w:rPr>
              <w:t xml:space="preserve"> etc.)</w:t>
            </w:r>
            <w:r w:rsidRPr="00AC0863">
              <w:rPr>
                <w:rFonts w:eastAsia="Times New Roman" w:cstheme="minorHAnsi"/>
              </w:rPr>
              <w:br/>
            </w:r>
          </w:p>
        </w:tc>
      </w:tr>
      <w:tr w:rsidR="00506D33" w:rsidRPr="00AC0863" w14:paraId="44D6D2AA" w14:textId="77777777" w:rsidTr="00506D33">
        <w:trPr>
          <w:gridBefore w:val="1"/>
          <w:wBefore w:w="16" w:type="dxa"/>
          <w:trHeight w:val="638"/>
        </w:trPr>
        <w:tc>
          <w:tcPr>
            <w:tcW w:w="6403" w:type="dxa"/>
            <w:shd w:val="clear" w:color="auto" w:fill="D9D9D9" w:themeFill="background1" w:themeFillShade="D9"/>
            <w:vAlign w:val="center"/>
          </w:tcPr>
          <w:p w14:paraId="4B072F14" w14:textId="77777777" w:rsidR="00506D33" w:rsidRPr="00AC0863" w:rsidRDefault="00506D33" w:rsidP="00506D33">
            <w:pPr>
              <w:widowControl w:val="0"/>
              <w:spacing w:after="0" w:line="240" w:lineRule="auto"/>
              <w:jc w:val="center"/>
              <w:rPr>
                <w:rFonts w:eastAsia="Times New Roman" w:cstheme="minorHAnsi"/>
                <w:b/>
                <w:snapToGrid w:val="0"/>
                <w:sz w:val="24"/>
                <w:szCs w:val="24"/>
              </w:rPr>
            </w:pPr>
            <w:r w:rsidRPr="00AC0863">
              <w:rPr>
                <w:rFonts w:eastAsia="Times New Roman" w:cstheme="minorHAnsi"/>
                <w:b/>
                <w:snapToGrid w:val="0"/>
                <w:sz w:val="24"/>
                <w:szCs w:val="24"/>
              </w:rPr>
              <w:t>Researcher Name/Signature</w:t>
            </w:r>
          </w:p>
        </w:tc>
        <w:tc>
          <w:tcPr>
            <w:tcW w:w="2884" w:type="dxa"/>
            <w:shd w:val="clear" w:color="auto" w:fill="D9D9D9" w:themeFill="background1" w:themeFillShade="D9"/>
            <w:vAlign w:val="center"/>
          </w:tcPr>
          <w:p w14:paraId="6DA5EF2D" w14:textId="77777777" w:rsidR="00506D33" w:rsidRPr="00AC0863" w:rsidRDefault="00506D33" w:rsidP="00506D33">
            <w:pPr>
              <w:widowControl w:val="0"/>
              <w:spacing w:after="0" w:line="240" w:lineRule="auto"/>
              <w:jc w:val="center"/>
              <w:rPr>
                <w:rFonts w:eastAsia="Times New Roman" w:cstheme="minorHAnsi"/>
                <w:b/>
                <w:snapToGrid w:val="0"/>
                <w:sz w:val="24"/>
                <w:szCs w:val="24"/>
              </w:rPr>
            </w:pPr>
            <w:r w:rsidRPr="00AC0863">
              <w:rPr>
                <w:rFonts w:eastAsia="Times New Roman" w:cstheme="minorHAnsi"/>
                <w:b/>
                <w:snapToGrid w:val="0"/>
                <w:sz w:val="24"/>
                <w:szCs w:val="24"/>
              </w:rPr>
              <w:t>Trainer Name/Signature</w:t>
            </w:r>
          </w:p>
        </w:tc>
        <w:tc>
          <w:tcPr>
            <w:tcW w:w="1497" w:type="dxa"/>
            <w:gridSpan w:val="2"/>
            <w:shd w:val="clear" w:color="auto" w:fill="D9D9D9" w:themeFill="background1" w:themeFillShade="D9"/>
            <w:vAlign w:val="center"/>
          </w:tcPr>
          <w:p w14:paraId="11D5742E" w14:textId="77777777" w:rsidR="00506D33" w:rsidRPr="00AC0863" w:rsidRDefault="00506D33" w:rsidP="00506D33">
            <w:pPr>
              <w:widowControl w:val="0"/>
              <w:spacing w:after="0" w:line="240" w:lineRule="auto"/>
              <w:jc w:val="center"/>
              <w:rPr>
                <w:rFonts w:eastAsia="Times New Roman" w:cstheme="minorHAnsi"/>
                <w:b/>
                <w:snapToGrid w:val="0"/>
                <w:sz w:val="24"/>
                <w:szCs w:val="24"/>
              </w:rPr>
            </w:pPr>
            <w:r w:rsidRPr="00AC0863">
              <w:rPr>
                <w:rFonts w:eastAsia="Times New Roman" w:cstheme="minorHAnsi"/>
                <w:b/>
                <w:snapToGrid w:val="0"/>
                <w:sz w:val="24"/>
                <w:szCs w:val="24"/>
              </w:rPr>
              <w:t>Training Date</w:t>
            </w:r>
          </w:p>
        </w:tc>
      </w:tr>
      <w:tr w:rsidR="00506D33" w:rsidRPr="00AC0863" w14:paraId="1BD7B2F9" w14:textId="77777777" w:rsidTr="00506D33">
        <w:trPr>
          <w:gridBefore w:val="1"/>
          <w:wBefore w:w="16" w:type="dxa"/>
          <w:trHeight w:val="720"/>
        </w:trPr>
        <w:tc>
          <w:tcPr>
            <w:tcW w:w="6403" w:type="dxa"/>
            <w:shd w:val="clear" w:color="auto" w:fill="FFFFFF" w:themeFill="background1"/>
            <w:vAlign w:val="center"/>
          </w:tcPr>
          <w:p w14:paraId="005CA851"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7DB1D5C2"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2A62655F"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2A0E70CF" w14:textId="77777777" w:rsidTr="00506D33">
        <w:trPr>
          <w:gridBefore w:val="1"/>
          <w:wBefore w:w="16" w:type="dxa"/>
          <w:trHeight w:val="720"/>
        </w:trPr>
        <w:tc>
          <w:tcPr>
            <w:tcW w:w="6403" w:type="dxa"/>
            <w:shd w:val="clear" w:color="auto" w:fill="FFFFFF" w:themeFill="background1"/>
            <w:vAlign w:val="center"/>
          </w:tcPr>
          <w:p w14:paraId="3CF9BC8B"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53C30247"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7B3B3934"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55D53B38" w14:textId="77777777" w:rsidTr="00506D33">
        <w:trPr>
          <w:gridBefore w:val="1"/>
          <w:wBefore w:w="16" w:type="dxa"/>
          <w:trHeight w:val="720"/>
        </w:trPr>
        <w:tc>
          <w:tcPr>
            <w:tcW w:w="6403" w:type="dxa"/>
            <w:shd w:val="clear" w:color="auto" w:fill="FFFFFF" w:themeFill="background1"/>
            <w:vAlign w:val="center"/>
          </w:tcPr>
          <w:p w14:paraId="070A84DA"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399755E5"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7DC6FC97"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6EA3E17F" w14:textId="77777777" w:rsidTr="00506D33">
        <w:trPr>
          <w:gridBefore w:val="1"/>
          <w:wBefore w:w="16" w:type="dxa"/>
          <w:trHeight w:val="720"/>
        </w:trPr>
        <w:tc>
          <w:tcPr>
            <w:tcW w:w="6403" w:type="dxa"/>
            <w:shd w:val="clear" w:color="auto" w:fill="FFFFFF" w:themeFill="background1"/>
            <w:vAlign w:val="center"/>
          </w:tcPr>
          <w:p w14:paraId="704DB1AD"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6FA62DFC"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553F0B5D"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32E79BC3" w14:textId="77777777" w:rsidTr="00506D33">
        <w:trPr>
          <w:gridBefore w:val="1"/>
          <w:wBefore w:w="16" w:type="dxa"/>
          <w:trHeight w:val="720"/>
        </w:trPr>
        <w:tc>
          <w:tcPr>
            <w:tcW w:w="6403" w:type="dxa"/>
            <w:shd w:val="clear" w:color="auto" w:fill="FFFFFF" w:themeFill="background1"/>
            <w:vAlign w:val="center"/>
          </w:tcPr>
          <w:p w14:paraId="200EC8DD"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723C8659"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16FAE9CA"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6FDB04D8" w14:textId="77777777" w:rsidTr="00506D33">
        <w:trPr>
          <w:gridBefore w:val="1"/>
          <w:wBefore w:w="16" w:type="dxa"/>
          <w:trHeight w:val="720"/>
        </w:trPr>
        <w:tc>
          <w:tcPr>
            <w:tcW w:w="6403" w:type="dxa"/>
            <w:shd w:val="clear" w:color="auto" w:fill="FFFFFF" w:themeFill="background1"/>
            <w:vAlign w:val="center"/>
          </w:tcPr>
          <w:p w14:paraId="7A4F5636"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50AB55AB"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58026B4B"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70E6363D" w14:textId="77777777" w:rsidTr="00506D33">
        <w:trPr>
          <w:gridBefore w:val="1"/>
          <w:wBefore w:w="16" w:type="dxa"/>
          <w:trHeight w:val="720"/>
        </w:trPr>
        <w:tc>
          <w:tcPr>
            <w:tcW w:w="6403" w:type="dxa"/>
            <w:shd w:val="clear" w:color="auto" w:fill="FFFFFF" w:themeFill="background1"/>
            <w:vAlign w:val="center"/>
          </w:tcPr>
          <w:p w14:paraId="4055C230"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35077EAF"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7B93D1D8"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6A2C68AE" w14:textId="77777777" w:rsidTr="00506D33">
        <w:trPr>
          <w:gridBefore w:val="1"/>
          <w:wBefore w:w="16" w:type="dxa"/>
          <w:trHeight w:val="720"/>
        </w:trPr>
        <w:tc>
          <w:tcPr>
            <w:tcW w:w="6403" w:type="dxa"/>
            <w:shd w:val="clear" w:color="auto" w:fill="FFFFFF" w:themeFill="background1"/>
            <w:vAlign w:val="center"/>
          </w:tcPr>
          <w:p w14:paraId="4ABBBC38" w14:textId="77777777" w:rsidR="00506D33" w:rsidRPr="00AC0863" w:rsidRDefault="00506D33" w:rsidP="00506D33">
            <w:pPr>
              <w:widowControl w:val="0"/>
              <w:spacing w:after="0" w:line="240" w:lineRule="auto"/>
              <w:rPr>
                <w:rFonts w:eastAsia="Times New Roman" w:cstheme="minorHAnsi"/>
                <w:snapToGrid w:val="0"/>
              </w:rPr>
            </w:pPr>
          </w:p>
        </w:tc>
        <w:tc>
          <w:tcPr>
            <w:tcW w:w="2884" w:type="dxa"/>
            <w:shd w:val="clear" w:color="auto" w:fill="FFFFFF" w:themeFill="background1"/>
            <w:vAlign w:val="center"/>
          </w:tcPr>
          <w:p w14:paraId="1F308624" w14:textId="77777777" w:rsidR="00506D33" w:rsidRPr="00AC0863" w:rsidRDefault="00506D33" w:rsidP="00506D33">
            <w:pPr>
              <w:widowControl w:val="0"/>
              <w:spacing w:after="0" w:line="240" w:lineRule="auto"/>
              <w:rPr>
                <w:rFonts w:eastAsia="Times New Roman" w:cstheme="minorHAnsi"/>
                <w:snapToGrid w:val="0"/>
              </w:rPr>
            </w:pPr>
          </w:p>
        </w:tc>
        <w:tc>
          <w:tcPr>
            <w:tcW w:w="1497" w:type="dxa"/>
            <w:gridSpan w:val="2"/>
            <w:shd w:val="clear" w:color="auto" w:fill="FFFFFF" w:themeFill="background1"/>
            <w:vAlign w:val="center"/>
          </w:tcPr>
          <w:p w14:paraId="2396C5BB" w14:textId="77777777" w:rsidR="00506D33" w:rsidRPr="00AC0863" w:rsidRDefault="00506D33" w:rsidP="00506D33">
            <w:pPr>
              <w:widowControl w:val="0"/>
              <w:spacing w:after="0" w:line="240" w:lineRule="auto"/>
              <w:rPr>
                <w:rFonts w:eastAsia="Times New Roman" w:cstheme="minorHAnsi"/>
                <w:snapToGrid w:val="0"/>
              </w:rPr>
            </w:pPr>
          </w:p>
        </w:tc>
      </w:tr>
      <w:tr w:rsidR="00506D33" w:rsidRPr="00AC0863" w14:paraId="7E009A24" w14:textId="77777777" w:rsidTr="00506D33">
        <w:trPr>
          <w:gridBefore w:val="1"/>
          <w:wBefore w:w="16" w:type="dxa"/>
          <w:trHeight w:val="432"/>
        </w:trPr>
        <w:tc>
          <w:tcPr>
            <w:tcW w:w="10784" w:type="dxa"/>
            <w:gridSpan w:val="4"/>
            <w:shd w:val="clear" w:color="auto" w:fill="000E2F"/>
            <w:vAlign w:val="center"/>
          </w:tcPr>
          <w:p w14:paraId="44B8BB92" w14:textId="77777777" w:rsidR="00506D33" w:rsidRPr="00AC0863" w:rsidRDefault="00506D33" w:rsidP="00506D33">
            <w:pPr>
              <w:widowControl w:val="0"/>
              <w:spacing w:after="0" w:line="240" w:lineRule="auto"/>
              <w:rPr>
                <w:rFonts w:eastAsia="Times New Roman" w:cstheme="minorHAnsi"/>
                <w:b/>
                <w:snapToGrid w:val="0"/>
                <w:sz w:val="24"/>
                <w:szCs w:val="24"/>
              </w:rPr>
            </w:pPr>
            <w:r w:rsidRPr="00AC0863">
              <w:rPr>
                <w:rFonts w:eastAsia="Times New Roman" w:cstheme="minorHAnsi"/>
                <w:b/>
                <w:snapToGrid w:val="0"/>
                <w:sz w:val="24"/>
                <w:szCs w:val="24"/>
              </w:rPr>
              <w:t>SECTION 12B.</w:t>
            </w:r>
            <w:r w:rsidRPr="00AC0863">
              <w:rPr>
                <w:rFonts w:cstheme="minorHAnsi"/>
                <w:b/>
                <w:sz w:val="24"/>
                <w:szCs w:val="24"/>
              </w:rPr>
              <w:t xml:space="preserve">    PRINCIPAL INVESTIGATOR CERTIFICATION</w:t>
            </w:r>
          </w:p>
        </w:tc>
      </w:tr>
      <w:tr w:rsidR="00506D33" w:rsidRPr="00AC0863" w14:paraId="6FE12E7E" w14:textId="77777777" w:rsidTr="00506D33">
        <w:trPr>
          <w:gridAfter w:val="1"/>
          <w:wAfter w:w="16" w:type="dxa"/>
          <w:trHeight w:val="432"/>
        </w:trPr>
        <w:tc>
          <w:tcPr>
            <w:tcW w:w="10784" w:type="dxa"/>
            <w:gridSpan w:val="4"/>
            <w:shd w:val="clear" w:color="auto" w:fill="FFFFFF" w:themeFill="background1"/>
            <w:vAlign w:val="center"/>
          </w:tcPr>
          <w:p w14:paraId="78264991" w14:textId="77777777" w:rsidR="00506D33" w:rsidRPr="00AC0863" w:rsidRDefault="00506D33" w:rsidP="00506D33">
            <w:pPr>
              <w:widowControl w:val="0"/>
              <w:spacing w:before="40" w:after="40" w:line="240" w:lineRule="auto"/>
              <w:rPr>
                <w:rFonts w:eastAsia="Times New Roman" w:cstheme="minorHAnsi"/>
                <w:snapToGrid w:val="0"/>
              </w:rPr>
            </w:pPr>
            <w:r w:rsidRPr="00AC0863">
              <w:rPr>
                <w:rFonts w:eastAsia="Times New Roman" w:cstheme="minorHAnsi"/>
                <w:snapToGrid w:val="0"/>
              </w:rPr>
              <w:t>I approve the contents of the lab-specific standard operating procedure listed above.</w:t>
            </w:r>
          </w:p>
        </w:tc>
      </w:tr>
      <w:tr w:rsidR="00506D33" w:rsidRPr="00AC0863" w14:paraId="230EDDB7" w14:textId="77777777" w:rsidTr="00506D33">
        <w:trPr>
          <w:gridAfter w:val="1"/>
          <w:wAfter w:w="16" w:type="dxa"/>
          <w:trHeight w:val="827"/>
        </w:trPr>
        <w:tc>
          <w:tcPr>
            <w:tcW w:w="9303" w:type="dxa"/>
            <w:gridSpan w:val="3"/>
            <w:shd w:val="clear" w:color="auto" w:fill="FFFFFF" w:themeFill="background1"/>
          </w:tcPr>
          <w:p w14:paraId="2CC18A7D" w14:textId="77777777" w:rsidR="00506D33" w:rsidRPr="00AC0863" w:rsidRDefault="00506D33" w:rsidP="00506D33">
            <w:pPr>
              <w:widowControl w:val="0"/>
              <w:spacing w:before="120" w:after="0" w:line="240" w:lineRule="auto"/>
              <w:rPr>
                <w:rFonts w:eastAsia="Times New Roman" w:cstheme="minorHAnsi"/>
                <w:b/>
                <w:snapToGrid w:val="0"/>
              </w:rPr>
            </w:pPr>
            <w:r w:rsidRPr="00AC0863">
              <w:rPr>
                <w:rFonts w:eastAsia="Times New Roman" w:cstheme="minorHAnsi"/>
                <w:b/>
                <w:snapToGrid w:val="0"/>
              </w:rPr>
              <w:t>PI Signature:</w:t>
            </w:r>
          </w:p>
        </w:tc>
        <w:tc>
          <w:tcPr>
            <w:tcW w:w="1481" w:type="dxa"/>
            <w:shd w:val="clear" w:color="auto" w:fill="FFFFFF" w:themeFill="background1"/>
          </w:tcPr>
          <w:p w14:paraId="17EABAD9" w14:textId="77777777" w:rsidR="00506D33" w:rsidRPr="00AC0863" w:rsidRDefault="00506D33" w:rsidP="00506D33">
            <w:pPr>
              <w:widowControl w:val="0"/>
              <w:spacing w:before="120" w:after="0" w:line="240" w:lineRule="auto"/>
              <w:rPr>
                <w:rFonts w:eastAsia="Times New Roman" w:cstheme="minorHAnsi"/>
                <w:b/>
                <w:snapToGrid w:val="0"/>
              </w:rPr>
            </w:pPr>
            <w:r w:rsidRPr="00AC0863">
              <w:rPr>
                <w:rFonts w:eastAsia="Times New Roman" w:cstheme="minorHAnsi"/>
                <w:b/>
                <w:snapToGrid w:val="0"/>
              </w:rPr>
              <w:t>Date:</w:t>
            </w:r>
          </w:p>
        </w:tc>
      </w:tr>
      <w:tr w:rsidR="00506D33" w:rsidRPr="00AC0863" w14:paraId="54FBD995" w14:textId="77777777" w:rsidTr="00506D33">
        <w:trPr>
          <w:gridAfter w:val="1"/>
          <w:wAfter w:w="16" w:type="dxa"/>
          <w:trHeight w:val="432"/>
        </w:trPr>
        <w:tc>
          <w:tcPr>
            <w:tcW w:w="10784" w:type="dxa"/>
            <w:gridSpan w:val="4"/>
            <w:shd w:val="clear" w:color="auto" w:fill="000E2F"/>
            <w:vAlign w:val="center"/>
          </w:tcPr>
          <w:p w14:paraId="0C5C88E1" w14:textId="77777777" w:rsidR="00506D33" w:rsidRPr="00AC0863" w:rsidRDefault="00506D33" w:rsidP="00506D33">
            <w:pPr>
              <w:widowControl w:val="0"/>
              <w:spacing w:after="0" w:line="240" w:lineRule="auto"/>
              <w:jc w:val="center"/>
              <w:rPr>
                <w:rFonts w:eastAsia="Times New Roman" w:cstheme="minorHAnsi"/>
                <w:b/>
                <w:snapToGrid w:val="0"/>
                <w:sz w:val="24"/>
                <w:szCs w:val="24"/>
              </w:rPr>
            </w:pPr>
            <w:r w:rsidRPr="00AC0863">
              <w:rPr>
                <w:rFonts w:eastAsia="Times New Roman" w:cstheme="minorHAnsi"/>
                <w:b/>
                <w:snapToGrid w:val="0"/>
                <w:sz w:val="24"/>
                <w:szCs w:val="24"/>
              </w:rPr>
              <w:t>A HARD OR ELECTRONIC COPY (https://bruckner.research.uconn.edu/safety-resources/) OF EACH LAB-SPECIFIC STANDARD OPERATING PROCEDURE MUST BE READILY AVAILBALE IN THE LAB.</w:t>
            </w:r>
          </w:p>
        </w:tc>
      </w:tr>
    </w:tbl>
    <w:p w14:paraId="312922DE" w14:textId="63DF689E" w:rsidR="00AC441D" w:rsidRPr="00506D33" w:rsidRDefault="00AC441D" w:rsidP="00D77F0B">
      <w:pPr>
        <w:rPr>
          <w:rFonts w:cstheme="minorHAnsi"/>
          <w:vertAlign w:val="subscript"/>
        </w:rPr>
      </w:pPr>
    </w:p>
    <w:p w14:paraId="62503EB3" w14:textId="77777777" w:rsidR="00A274E1" w:rsidRPr="00AC0863" w:rsidRDefault="00A274E1" w:rsidP="002B1DB7">
      <w:pPr>
        <w:pStyle w:val="Heading1"/>
        <w:keepNext w:val="0"/>
        <w:keepLines w:val="0"/>
        <w:rPr>
          <w:rStyle w:val="A5"/>
          <w:rFonts w:asciiTheme="minorHAnsi" w:hAnsiTheme="minorHAnsi" w:cstheme="minorHAnsi"/>
          <w:color w:val="2E74B5" w:themeColor="accent1" w:themeShade="BF"/>
        </w:rPr>
      </w:pPr>
    </w:p>
    <w:sectPr w:rsidR="00A274E1" w:rsidRPr="00AC0863" w:rsidSect="002B1DB7">
      <w:headerReference w:type="default" r:id="rId18"/>
      <w:footerReference w:type="default" r:id="rId19"/>
      <w:headerReference w:type="first" r:id="rId20"/>
      <w:footerReference w:type="first" r:id="rId21"/>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E63D4" w14:textId="77777777" w:rsidR="004464E4" w:rsidRDefault="004464E4" w:rsidP="00F47BA4">
      <w:pPr>
        <w:spacing w:after="0" w:line="240" w:lineRule="auto"/>
      </w:pPr>
      <w:r>
        <w:separator/>
      </w:r>
    </w:p>
  </w:endnote>
  <w:endnote w:type="continuationSeparator" w:id="0">
    <w:p w14:paraId="09240AA5" w14:textId="77777777" w:rsidR="004464E4" w:rsidRDefault="004464E4"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w:panose1 w:val="020B0604020202020204"/>
    <w:charset w:val="00"/>
    <w:family w:val="swiss"/>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parajita">
    <w:altName w:val="Devanagari Sangam MN"/>
    <w:panose1 w:val="020B0604020202020204"/>
    <w:charset w:val="00"/>
    <w:family w:val="swiss"/>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2AF5C847" w14:textId="1D6501DF" w:rsidR="004729F8" w:rsidRPr="003E1210" w:rsidRDefault="004729F8" w:rsidP="003E1210">
            <w:pPr>
              <w:pStyle w:val="Footer"/>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974C6A">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974C6A">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548BEE9B" w14:textId="3D7955BB" w:rsidR="004729F8" w:rsidRPr="003E1210" w:rsidRDefault="004729F8" w:rsidP="003E1210">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974C6A">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974C6A">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7C28E" w14:textId="77777777" w:rsidR="004464E4" w:rsidRDefault="004464E4" w:rsidP="00F47BA4">
      <w:pPr>
        <w:spacing w:after="0" w:line="240" w:lineRule="auto"/>
      </w:pPr>
      <w:r>
        <w:separator/>
      </w:r>
    </w:p>
  </w:footnote>
  <w:footnote w:type="continuationSeparator" w:id="0">
    <w:p w14:paraId="084F11BF" w14:textId="77777777" w:rsidR="004464E4" w:rsidRDefault="004464E4"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5B9A" w14:textId="77777777" w:rsidR="004729F8" w:rsidRPr="00F47BA4" w:rsidRDefault="004729F8" w:rsidP="00F47BA4">
    <w:pPr>
      <w:pStyle w:val="Header"/>
      <w:tabs>
        <w:tab w:val="clear" w:pos="4680"/>
        <w:tab w:val="clear" w:pos="9360"/>
        <w:tab w:val="right" w:pos="10170"/>
      </w:tabs>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9F31" w14:textId="6EA3E33C" w:rsidR="004729F8" w:rsidRPr="00630E7B" w:rsidRDefault="004729F8" w:rsidP="00630E7B">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465736BC" wp14:editId="1ADB971A">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0414C008" w14:textId="77777777" w:rsidR="004729F8" w:rsidRPr="00BF4C67" w:rsidRDefault="004729F8"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179886" w14:textId="77777777" w:rsidR="004729F8" w:rsidRPr="00630E7B" w:rsidRDefault="004729F8"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5736BC" id="_x0000_t202" coordsize="21600,21600" o:spt="202" path="m,l,21600r21600,l21600,xe">
              <v:stroke joinstyle="miter"/>
              <v:path gradientshapeok="t" o:connecttype="rect"/>
            </v:shapetype>
            <v:shape id="Text Box 6" o:spid="_x0000_s1026" type="#_x0000_t202" style="position:absolute;left:0;text-align:left;margin-left:228pt;margin-top:-5.4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" fillcolor="window" stroked="f" strokeweight=".5pt">
              <v:textbox>
                <w:txbxContent>
                  <w:p w14:paraId="0414C008" w14:textId="77777777" w:rsidR="004729F8" w:rsidRPr="00BF4C67" w:rsidRDefault="004729F8"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179886" w14:textId="77777777" w:rsidR="004729F8" w:rsidRPr="00630E7B" w:rsidRDefault="004729F8"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75407AE3" wp14:editId="45B74A61">
          <wp:extent cx="1311910" cy="389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F8550B">
      <w:tab/>
    </w:r>
    <w:r w:rsidR="00F8550B">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786692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29E7D7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381AA9"/>
    <w:multiLevelType w:val="hybridMultilevel"/>
    <w:tmpl w:val="15581DFA"/>
    <w:lvl w:ilvl="0" w:tplc="83421A5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774D7"/>
    <w:multiLevelType w:val="hybridMultilevel"/>
    <w:tmpl w:val="753636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5D00"/>
    <w:multiLevelType w:val="hybridMultilevel"/>
    <w:tmpl w:val="DB107956"/>
    <w:lvl w:ilvl="0" w:tplc="3EB63AD0">
      <w:numFmt w:val="bullet"/>
      <w:lvlText w:val="•"/>
      <w:lvlJc w:val="left"/>
      <w:pPr>
        <w:ind w:left="1080" w:hanging="72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C32DF"/>
    <w:multiLevelType w:val="hybridMultilevel"/>
    <w:tmpl w:val="AEE8A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218F4"/>
    <w:multiLevelType w:val="multilevel"/>
    <w:tmpl w:val="0A8AB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D2425C"/>
    <w:multiLevelType w:val="hybridMultilevel"/>
    <w:tmpl w:val="1B8E60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B5F41"/>
    <w:multiLevelType w:val="hybridMultilevel"/>
    <w:tmpl w:val="DEF617C8"/>
    <w:lvl w:ilvl="0" w:tplc="0409000F">
      <w:start w:val="1"/>
      <w:numFmt w:val="decimal"/>
      <w:lvlText w:val="%1."/>
      <w:lvlJc w:val="left"/>
      <w:pPr>
        <w:ind w:left="720" w:hanging="360"/>
      </w:pPr>
    </w:lvl>
    <w:lvl w:ilvl="1" w:tplc="CF36FA54">
      <w:numFmt w:val="bullet"/>
      <w:lvlText w:val="•"/>
      <w:lvlJc w:val="left"/>
      <w:pPr>
        <w:ind w:left="1440" w:hanging="360"/>
      </w:pPr>
      <w:rPr>
        <w:rFonts w:ascii="Calibri" w:eastAsiaTheme="minorHAnsi" w:hAnsi="Calibri"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042DC"/>
    <w:multiLevelType w:val="multilevel"/>
    <w:tmpl w:val="6E425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E752A02"/>
    <w:multiLevelType w:val="multilevel"/>
    <w:tmpl w:val="8ABA62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52288E"/>
    <w:multiLevelType w:val="multilevel"/>
    <w:tmpl w:val="F780A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D8097C"/>
    <w:multiLevelType w:val="hybridMultilevel"/>
    <w:tmpl w:val="0AEEC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9D0BF4"/>
    <w:multiLevelType w:val="hybridMultilevel"/>
    <w:tmpl w:val="757A565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212F0E"/>
    <w:multiLevelType w:val="hybridMultilevel"/>
    <w:tmpl w:val="DDACB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0642927"/>
    <w:multiLevelType w:val="hybridMultilevel"/>
    <w:tmpl w:val="CBA62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3566C"/>
    <w:multiLevelType w:val="hybridMultilevel"/>
    <w:tmpl w:val="512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EA7296"/>
    <w:multiLevelType w:val="hybridMultilevel"/>
    <w:tmpl w:val="69521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9100B"/>
    <w:multiLevelType w:val="multilevel"/>
    <w:tmpl w:val="77963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D3441DD"/>
    <w:multiLevelType w:val="hybridMultilevel"/>
    <w:tmpl w:val="EAE05A5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E46D44"/>
    <w:multiLevelType w:val="multilevel"/>
    <w:tmpl w:val="3F561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C9D5A95"/>
    <w:multiLevelType w:val="hybridMultilevel"/>
    <w:tmpl w:val="8D348A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CE775CF"/>
    <w:multiLevelType w:val="hybridMultilevel"/>
    <w:tmpl w:val="9F6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626BA"/>
    <w:multiLevelType w:val="hybridMultilevel"/>
    <w:tmpl w:val="DC52B41C"/>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14C2477"/>
    <w:multiLevelType w:val="hybridMultilevel"/>
    <w:tmpl w:val="E19CA638"/>
    <w:lvl w:ilvl="0" w:tplc="0409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E662957"/>
    <w:multiLevelType w:val="hybridMultilevel"/>
    <w:tmpl w:val="654EC4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341FBA"/>
    <w:multiLevelType w:val="hybridMultilevel"/>
    <w:tmpl w:val="D81C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1F3694"/>
    <w:multiLevelType w:val="hybridMultilevel"/>
    <w:tmpl w:val="A1641FCC"/>
    <w:lvl w:ilvl="0" w:tplc="04090001">
      <w:start w:val="1"/>
      <w:numFmt w:val="bullet"/>
      <w:lvlText w:val=""/>
      <w:lvlJc w:val="left"/>
      <w:pPr>
        <w:ind w:left="1080" w:hanging="360"/>
      </w:pPr>
      <w:rPr>
        <w:rFonts w:ascii="Symbol" w:hAnsi="Symbol" w:hint="default"/>
      </w:rPr>
    </w:lvl>
    <w:lvl w:ilvl="1" w:tplc="5630D08A">
      <w:numFmt w:val="bullet"/>
      <w:lvlText w:val="•"/>
      <w:lvlJc w:val="left"/>
      <w:pPr>
        <w:ind w:left="1440" w:hanging="360"/>
      </w:pPr>
      <w:rPr>
        <w:rFonts w:ascii="Calibri" w:eastAsiaTheme="minorHAnsi" w:hAnsi="Calibri" w:cs="Time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15A17"/>
    <w:multiLevelType w:val="hybridMultilevel"/>
    <w:tmpl w:val="FF82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70261"/>
    <w:multiLevelType w:val="hybridMultilevel"/>
    <w:tmpl w:val="DEE45F9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C62381A"/>
    <w:multiLevelType w:val="hybridMultilevel"/>
    <w:tmpl w:val="151E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2B625B"/>
    <w:multiLevelType w:val="hybridMultilevel"/>
    <w:tmpl w:val="EE720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D5E4A"/>
    <w:multiLevelType w:val="hybridMultilevel"/>
    <w:tmpl w:val="2C980C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E785D"/>
    <w:multiLevelType w:val="hybridMultilevel"/>
    <w:tmpl w:val="AB2AFF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4624A3"/>
    <w:multiLevelType w:val="hybridMultilevel"/>
    <w:tmpl w:val="728E3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12811"/>
    <w:multiLevelType w:val="hybridMultilevel"/>
    <w:tmpl w:val="BA1AE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2B3AAC"/>
    <w:multiLevelType w:val="hybridMultilevel"/>
    <w:tmpl w:val="4644F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42"/>
  </w:num>
  <w:num w:numId="5">
    <w:abstractNumId w:val="12"/>
  </w:num>
  <w:num w:numId="6">
    <w:abstractNumId w:val="33"/>
  </w:num>
  <w:num w:numId="7">
    <w:abstractNumId w:val="15"/>
  </w:num>
  <w:num w:numId="8">
    <w:abstractNumId w:val="21"/>
  </w:num>
  <w:num w:numId="9">
    <w:abstractNumId w:val="0"/>
  </w:num>
  <w:num w:numId="10">
    <w:abstractNumId w:val="26"/>
  </w:num>
  <w:num w:numId="11">
    <w:abstractNumId w:val="1"/>
  </w:num>
  <w:num w:numId="12">
    <w:abstractNumId w:val="2"/>
  </w:num>
  <w:num w:numId="13">
    <w:abstractNumId w:val="10"/>
  </w:num>
  <w:num w:numId="14">
    <w:abstractNumId w:val="3"/>
  </w:num>
  <w:num w:numId="15">
    <w:abstractNumId w:val="35"/>
  </w:num>
  <w:num w:numId="16">
    <w:abstractNumId w:val="22"/>
  </w:num>
  <w:num w:numId="17">
    <w:abstractNumId w:val="24"/>
  </w:num>
  <w:num w:numId="18">
    <w:abstractNumId w:val="16"/>
  </w:num>
  <w:num w:numId="19">
    <w:abstractNumId w:val="29"/>
  </w:num>
  <w:num w:numId="20">
    <w:abstractNumId w:val="9"/>
  </w:num>
  <w:num w:numId="21">
    <w:abstractNumId w:val="39"/>
  </w:num>
  <w:num w:numId="22">
    <w:abstractNumId w:val="27"/>
  </w:num>
  <w:num w:numId="23">
    <w:abstractNumId w:val="6"/>
  </w:num>
  <w:num w:numId="24">
    <w:abstractNumId w:val="32"/>
  </w:num>
  <w:num w:numId="25">
    <w:abstractNumId w:val="28"/>
  </w:num>
  <w:num w:numId="26">
    <w:abstractNumId w:val="4"/>
  </w:num>
  <w:num w:numId="27">
    <w:abstractNumId w:val="40"/>
  </w:num>
  <w:num w:numId="28">
    <w:abstractNumId w:val="19"/>
  </w:num>
  <w:num w:numId="29">
    <w:abstractNumId w:val="8"/>
  </w:num>
  <w:num w:numId="30">
    <w:abstractNumId w:val="23"/>
  </w:num>
  <w:num w:numId="31">
    <w:abstractNumId w:val="11"/>
  </w:num>
  <w:num w:numId="32">
    <w:abstractNumId w:val="13"/>
  </w:num>
  <w:num w:numId="33">
    <w:abstractNumId w:val="31"/>
  </w:num>
  <w:num w:numId="34">
    <w:abstractNumId w:val="38"/>
  </w:num>
  <w:num w:numId="35">
    <w:abstractNumId w:val="37"/>
  </w:num>
  <w:num w:numId="36">
    <w:abstractNumId w:val="14"/>
  </w:num>
  <w:num w:numId="37">
    <w:abstractNumId w:val="25"/>
  </w:num>
  <w:num w:numId="38">
    <w:abstractNumId w:val="17"/>
  </w:num>
  <w:num w:numId="39">
    <w:abstractNumId w:val="30"/>
  </w:num>
  <w:num w:numId="40">
    <w:abstractNumId w:val="43"/>
  </w:num>
  <w:num w:numId="41">
    <w:abstractNumId w:val="41"/>
  </w:num>
  <w:num w:numId="42">
    <w:abstractNumId w:val="5"/>
  </w:num>
  <w:num w:numId="43">
    <w:abstractNumId w:val="7"/>
  </w:num>
  <w:num w:numId="44">
    <w:abstractNumId w:val="34"/>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F86009"/>
    <w:rsid w:val="0000125A"/>
    <w:rsid w:val="000045BC"/>
    <w:rsid w:val="00012B2D"/>
    <w:rsid w:val="00035807"/>
    <w:rsid w:val="00037BF6"/>
    <w:rsid w:val="000570F1"/>
    <w:rsid w:val="000630A4"/>
    <w:rsid w:val="00093F40"/>
    <w:rsid w:val="000A4F47"/>
    <w:rsid w:val="000D3E05"/>
    <w:rsid w:val="000D6421"/>
    <w:rsid w:val="00104B1C"/>
    <w:rsid w:val="00105131"/>
    <w:rsid w:val="001068CF"/>
    <w:rsid w:val="00113202"/>
    <w:rsid w:val="0011390D"/>
    <w:rsid w:val="001711BA"/>
    <w:rsid w:val="00174A02"/>
    <w:rsid w:val="00181E6C"/>
    <w:rsid w:val="00190254"/>
    <w:rsid w:val="001A5F46"/>
    <w:rsid w:val="001B2B88"/>
    <w:rsid w:val="001C59EE"/>
    <w:rsid w:val="00202ED1"/>
    <w:rsid w:val="002111F0"/>
    <w:rsid w:val="00230C36"/>
    <w:rsid w:val="00241FD1"/>
    <w:rsid w:val="002521BB"/>
    <w:rsid w:val="002561C3"/>
    <w:rsid w:val="002B1DB7"/>
    <w:rsid w:val="002E4986"/>
    <w:rsid w:val="00302DE4"/>
    <w:rsid w:val="00345036"/>
    <w:rsid w:val="003528E7"/>
    <w:rsid w:val="003603B7"/>
    <w:rsid w:val="00362737"/>
    <w:rsid w:val="00370010"/>
    <w:rsid w:val="00372EFD"/>
    <w:rsid w:val="00391962"/>
    <w:rsid w:val="003B5811"/>
    <w:rsid w:val="003D78C0"/>
    <w:rsid w:val="003E1210"/>
    <w:rsid w:val="004074D6"/>
    <w:rsid w:val="00417B69"/>
    <w:rsid w:val="004206F6"/>
    <w:rsid w:val="00427210"/>
    <w:rsid w:val="00431DB2"/>
    <w:rsid w:val="00433581"/>
    <w:rsid w:val="004449A8"/>
    <w:rsid w:val="00445863"/>
    <w:rsid w:val="004464E4"/>
    <w:rsid w:val="00454B4E"/>
    <w:rsid w:val="00456C66"/>
    <w:rsid w:val="00461004"/>
    <w:rsid w:val="00466E18"/>
    <w:rsid w:val="004729F8"/>
    <w:rsid w:val="00472D0D"/>
    <w:rsid w:val="00481C75"/>
    <w:rsid w:val="00482C81"/>
    <w:rsid w:val="004A0961"/>
    <w:rsid w:val="004B64A7"/>
    <w:rsid w:val="004D48FE"/>
    <w:rsid w:val="004D7938"/>
    <w:rsid w:val="004F7A77"/>
    <w:rsid w:val="00501D1F"/>
    <w:rsid w:val="00506D33"/>
    <w:rsid w:val="0051090C"/>
    <w:rsid w:val="00510912"/>
    <w:rsid w:val="00512C43"/>
    <w:rsid w:val="00517B30"/>
    <w:rsid w:val="00572E92"/>
    <w:rsid w:val="005A63AD"/>
    <w:rsid w:val="005A7FCC"/>
    <w:rsid w:val="005B4023"/>
    <w:rsid w:val="005B5F6D"/>
    <w:rsid w:val="0060252D"/>
    <w:rsid w:val="0060287F"/>
    <w:rsid w:val="00604E83"/>
    <w:rsid w:val="00607077"/>
    <w:rsid w:val="00630E7B"/>
    <w:rsid w:val="00633EC1"/>
    <w:rsid w:val="006405D4"/>
    <w:rsid w:val="00642F7D"/>
    <w:rsid w:val="00665470"/>
    <w:rsid w:val="00670ACF"/>
    <w:rsid w:val="00676DFA"/>
    <w:rsid w:val="006A7C58"/>
    <w:rsid w:val="006A7E07"/>
    <w:rsid w:val="006C6975"/>
    <w:rsid w:val="006E2620"/>
    <w:rsid w:val="006F0E6F"/>
    <w:rsid w:val="00705A23"/>
    <w:rsid w:val="00753139"/>
    <w:rsid w:val="007953CF"/>
    <w:rsid w:val="007B71F9"/>
    <w:rsid w:val="007D4394"/>
    <w:rsid w:val="007E5EFC"/>
    <w:rsid w:val="00835F4A"/>
    <w:rsid w:val="00842745"/>
    <w:rsid w:val="00891128"/>
    <w:rsid w:val="008D5B83"/>
    <w:rsid w:val="008F6CB6"/>
    <w:rsid w:val="00925070"/>
    <w:rsid w:val="009469D6"/>
    <w:rsid w:val="00954999"/>
    <w:rsid w:val="00964559"/>
    <w:rsid w:val="00974C6A"/>
    <w:rsid w:val="00981BBF"/>
    <w:rsid w:val="00983D3C"/>
    <w:rsid w:val="0098572B"/>
    <w:rsid w:val="00996A1E"/>
    <w:rsid w:val="009B16B3"/>
    <w:rsid w:val="009B3311"/>
    <w:rsid w:val="009B550B"/>
    <w:rsid w:val="009C539A"/>
    <w:rsid w:val="009C65C9"/>
    <w:rsid w:val="009F0B74"/>
    <w:rsid w:val="009F28F5"/>
    <w:rsid w:val="009F446B"/>
    <w:rsid w:val="00A02A7E"/>
    <w:rsid w:val="00A030D5"/>
    <w:rsid w:val="00A07683"/>
    <w:rsid w:val="00A12A39"/>
    <w:rsid w:val="00A17111"/>
    <w:rsid w:val="00A23588"/>
    <w:rsid w:val="00A26C09"/>
    <w:rsid w:val="00A274E1"/>
    <w:rsid w:val="00A31C67"/>
    <w:rsid w:val="00A321CE"/>
    <w:rsid w:val="00A522B6"/>
    <w:rsid w:val="00A74CF8"/>
    <w:rsid w:val="00A96EF0"/>
    <w:rsid w:val="00AC0863"/>
    <w:rsid w:val="00AC441D"/>
    <w:rsid w:val="00AE5261"/>
    <w:rsid w:val="00AF7AAF"/>
    <w:rsid w:val="00B02C75"/>
    <w:rsid w:val="00B25C2C"/>
    <w:rsid w:val="00B348D7"/>
    <w:rsid w:val="00B6033D"/>
    <w:rsid w:val="00B6273E"/>
    <w:rsid w:val="00B80739"/>
    <w:rsid w:val="00B84A25"/>
    <w:rsid w:val="00B9796D"/>
    <w:rsid w:val="00BA157C"/>
    <w:rsid w:val="00BB0B04"/>
    <w:rsid w:val="00BB13DA"/>
    <w:rsid w:val="00BE7B97"/>
    <w:rsid w:val="00BF4C67"/>
    <w:rsid w:val="00C06577"/>
    <w:rsid w:val="00C25F23"/>
    <w:rsid w:val="00C32363"/>
    <w:rsid w:val="00C37F40"/>
    <w:rsid w:val="00C67366"/>
    <w:rsid w:val="00C747C7"/>
    <w:rsid w:val="00C76674"/>
    <w:rsid w:val="00C85102"/>
    <w:rsid w:val="00C929C4"/>
    <w:rsid w:val="00C94DA5"/>
    <w:rsid w:val="00C96106"/>
    <w:rsid w:val="00CB2D2B"/>
    <w:rsid w:val="00CB3CBF"/>
    <w:rsid w:val="00CB54B6"/>
    <w:rsid w:val="00CD38FE"/>
    <w:rsid w:val="00CE5449"/>
    <w:rsid w:val="00CE75EA"/>
    <w:rsid w:val="00D04011"/>
    <w:rsid w:val="00D2620A"/>
    <w:rsid w:val="00D409EA"/>
    <w:rsid w:val="00D61BA2"/>
    <w:rsid w:val="00D61F7F"/>
    <w:rsid w:val="00D63B1D"/>
    <w:rsid w:val="00D74F73"/>
    <w:rsid w:val="00D77F0B"/>
    <w:rsid w:val="00DB33CB"/>
    <w:rsid w:val="00DE5088"/>
    <w:rsid w:val="00DF0237"/>
    <w:rsid w:val="00E07059"/>
    <w:rsid w:val="00E14F85"/>
    <w:rsid w:val="00E4702C"/>
    <w:rsid w:val="00E51A8A"/>
    <w:rsid w:val="00E6475A"/>
    <w:rsid w:val="00E80E7C"/>
    <w:rsid w:val="00EA36FA"/>
    <w:rsid w:val="00EB4297"/>
    <w:rsid w:val="00EE05F6"/>
    <w:rsid w:val="00EE3506"/>
    <w:rsid w:val="00EF1869"/>
    <w:rsid w:val="00EF5AE2"/>
    <w:rsid w:val="00F412E4"/>
    <w:rsid w:val="00F47BA4"/>
    <w:rsid w:val="00F6708C"/>
    <w:rsid w:val="00F711C6"/>
    <w:rsid w:val="00F72EEE"/>
    <w:rsid w:val="00F8550B"/>
    <w:rsid w:val="00F86009"/>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98EF84"/>
  <w15:docId w15:val="{9F962A10-497C-AF45-8973-528A7B5E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customStyle="1" w:styleId="Normal1">
    <w:name w:val="Normal1"/>
    <w:rsid w:val="00BB0B04"/>
    <w:pPr>
      <w:pBdr>
        <w:top w:val="nil"/>
        <w:left w:val="nil"/>
        <w:bottom w:val="nil"/>
        <w:right w:val="nil"/>
        <w:between w:val="nil"/>
      </w:pBdr>
      <w:spacing w:after="200" w:line="276" w:lineRule="auto"/>
    </w:pPr>
    <w:rPr>
      <w:rFonts w:ascii="Calibri" w:eastAsia="Calibri" w:hAnsi="Calibri" w:cs="Calibri"/>
      <w:color w:val="000000"/>
    </w:rPr>
  </w:style>
  <w:style w:type="paragraph" w:styleId="Revision">
    <w:name w:val="Revision"/>
    <w:hidden/>
    <w:uiPriority w:val="99"/>
    <w:semiHidden/>
    <w:rsid w:val="00506D33"/>
    <w:pPr>
      <w:spacing w:after="0" w:line="240" w:lineRule="auto"/>
    </w:pPr>
  </w:style>
  <w:style w:type="character" w:styleId="UnresolvedMention">
    <w:name w:val="Unresolved Mention"/>
    <w:basedOn w:val="DefaultParagraphFont"/>
    <w:uiPriority w:val="99"/>
    <w:semiHidden/>
    <w:unhideWhenUsed/>
    <w:rsid w:val="004B64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uconn.edu/Chemical/?p=training" TargetMode="External"/><Relationship Id="rId13" Type="http://schemas.openxmlformats.org/officeDocument/2006/relationships/hyperlink" Target="http://ehs.uconn.edu/Regulated%20Waste%20Management/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hyperlink" Target="http://policy.uconn.edu/2011/05/17/employee-code-of-conduct/" TargetMode="External"/><Relationship Id="rId2" Type="http://schemas.openxmlformats.org/officeDocument/2006/relationships/numbering" Target="numbering.xml"/><Relationship Id="rId16" Type="http://schemas.openxmlformats.org/officeDocument/2006/relationships/hyperlink" Target="http://policy.uconn.edu/2011/05/19/health-and-safety-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hyperlink" Target="https://www.youtube.com/watch?v=Ym4DyDkAhyg" TargetMode="External"/><Relationship Id="rId23" Type="http://schemas.openxmlformats.org/officeDocument/2006/relationships/theme" Target="theme/theme1.xml"/><Relationship Id="rId10" Type="http://schemas.openxmlformats.org/officeDocument/2006/relationships/hyperlink" Target="http://policy.uconn.edu/2012/07/30/working-alone-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sds.com" TargetMode="External"/><Relationship Id="rId14" Type="http://schemas.openxmlformats.org/officeDocument/2006/relationships/hyperlink" Target="http://ehs.uconn.edu/Chemical/ChemWasteDisp.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52D20-AFF5-F545-84AC-5ED51C08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1699</Words>
  <Characters>9687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Ruoshi</dc:creator>
  <cp:keywords/>
  <dc:description/>
  <cp:lastModifiedBy>Christian Brückner</cp:lastModifiedBy>
  <cp:revision>32</cp:revision>
  <cp:lastPrinted>2018-04-18T00:04:00Z</cp:lastPrinted>
  <dcterms:created xsi:type="dcterms:W3CDTF">2017-11-21T16:59:00Z</dcterms:created>
  <dcterms:modified xsi:type="dcterms:W3CDTF">2018-04-18T00:04:00Z</dcterms:modified>
</cp:coreProperties>
</file>