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"/>
        <w:gridCol w:w="2041"/>
        <w:gridCol w:w="195"/>
        <w:gridCol w:w="1951"/>
        <w:gridCol w:w="952"/>
        <w:gridCol w:w="5646"/>
      </w:tblGrid>
      <w:tr w:rsidR="00C85102" w:rsidRPr="00C85102" w14:paraId="6B4DC7D6" w14:textId="77777777" w:rsidTr="00724890">
        <w:trPr>
          <w:trHeight w:val="1385"/>
          <w:jc w:val="center"/>
        </w:trPr>
        <w:tc>
          <w:tcPr>
            <w:tcW w:w="10800" w:type="dxa"/>
            <w:gridSpan w:val="6"/>
            <w:shd w:val="clear" w:color="auto" w:fill="10253F"/>
            <w:vAlign w:val="center"/>
          </w:tcPr>
          <w:p w14:paraId="215A2BAF" w14:textId="1B4A968B" w:rsidR="00C85102" w:rsidRDefault="00510912" w:rsidP="00510912">
            <w:pPr>
              <w:widowControl w:val="0"/>
              <w:spacing w:before="80" w:after="80" w:line="240" w:lineRule="auto"/>
              <w:jc w:val="center"/>
              <w:rPr>
                <w:rFonts w:ascii="Aparajita" w:eastAsia="Cambria" w:hAnsi="Aparajita" w:cs="Aparajita"/>
                <w:b/>
                <w:snapToGrid w:val="0"/>
                <w:color w:val="FFFFFF"/>
                <w:sz w:val="32"/>
                <w:szCs w:val="32"/>
              </w:rPr>
            </w:pPr>
            <w:r>
              <w:rPr>
                <w:rFonts w:ascii="Aparajita" w:eastAsia="Times New Roman" w:hAnsi="Aparajita" w:cs="Aparajita"/>
                <w:b/>
                <w:snapToGrid w:val="0"/>
                <w:sz w:val="36"/>
                <w:szCs w:val="36"/>
              </w:rPr>
              <w:t xml:space="preserve">Brueckner </w:t>
            </w:r>
            <w:r w:rsidR="00C85102" w:rsidRPr="00C85102">
              <w:rPr>
                <w:rFonts w:ascii="Aparajita" w:eastAsia="Times New Roman" w:hAnsi="Aparajita" w:cs="Aparajita"/>
                <w:b/>
                <w:snapToGrid w:val="0"/>
                <w:sz w:val="36"/>
                <w:szCs w:val="36"/>
              </w:rPr>
              <w:t xml:space="preserve">Lab-Specific </w:t>
            </w:r>
            <w:r w:rsidR="00C85102" w:rsidRPr="00C85102">
              <w:rPr>
                <w:rFonts w:ascii="Aparajita" w:eastAsia="Times New Roman" w:hAnsi="Aparajita" w:cs="Aparajita"/>
                <w:b/>
                <w:snapToGrid w:val="0"/>
                <w:sz w:val="36"/>
                <w:szCs w:val="36"/>
              </w:rPr>
              <w:br w:type="page"/>
            </w:r>
            <w:r w:rsidR="00C85102" w:rsidRPr="00C85102"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  <w:t>Standard Operat</w:t>
            </w:r>
            <w:r w:rsidR="00C85102" w:rsidRPr="00302DE4"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  <w:t xml:space="preserve">ing Procedure </w:t>
            </w:r>
            <w:r w:rsidR="00AC441D">
              <w:rPr>
                <w:rFonts w:ascii="Aparajita" w:eastAsia="Cambria" w:hAnsi="Aparajita" w:cs="Aparajita"/>
                <w:b/>
                <w:snapToGrid w:val="0"/>
                <w:color w:val="FFFFFF"/>
                <w:sz w:val="32"/>
                <w:szCs w:val="32"/>
              </w:rPr>
              <w:t>(LSOP)</w:t>
            </w:r>
            <w:r w:rsidR="00BC45BC">
              <w:rPr>
                <w:rFonts w:ascii="Aparajita" w:eastAsia="Cambria" w:hAnsi="Aparajita" w:cs="Aparajita"/>
                <w:b/>
                <w:snapToGrid w:val="0"/>
                <w:color w:val="FFFFFF"/>
                <w:sz w:val="32"/>
                <w:szCs w:val="32"/>
              </w:rPr>
              <w:t>:</w:t>
            </w:r>
          </w:p>
          <w:p w14:paraId="23180392" w14:textId="7E45B553" w:rsidR="00BC45BC" w:rsidRPr="00C85102" w:rsidRDefault="00BC45BC" w:rsidP="00510912">
            <w:pPr>
              <w:widowControl w:val="0"/>
              <w:spacing w:before="80" w:after="80" w:line="240" w:lineRule="auto"/>
              <w:jc w:val="center"/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</w:pPr>
            <w:r w:rsidRPr="00BC45BC"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  <w:t xml:space="preserve">Boron Trifluoride </w:t>
            </w:r>
            <w:r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  <w:t xml:space="preserve">Etherate </w:t>
            </w:r>
            <w:r w:rsidRPr="00BC45BC"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  <w:t>(BF</w:t>
            </w:r>
            <w:r w:rsidRPr="00BC45BC"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  <w:vertAlign w:val="subscript"/>
              </w:rPr>
              <w:t>3</w:t>
            </w:r>
            <w:r w:rsidRPr="00BC45BC">
              <w:rPr>
                <w:rFonts w:ascii="Calibri" w:eastAsia="Calibri" w:hAnsi="Calibri" w:cs="Calibri"/>
                <w:b/>
                <w:snapToGrid w:val="0"/>
                <w:color w:val="FFFFFF"/>
                <w:sz w:val="36"/>
                <w:szCs w:val="36"/>
              </w:rPr>
              <w:t>·</w:t>
            </w:r>
            <w:r w:rsidRPr="00BC45BC"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  <w:t>OEt</w:t>
            </w:r>
            <w:r w:rsidRPr="00BC45BC"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  <w:vertAlign w:val="subscript"/>
              </w:rPr>
              <w:t>2</w:t>
            </w:r>
            <w:r w:rsidRPr="00BC45BC">
              <w:rPr>
                <w:rFonts w:ascii="Aparajita" w:eastAsia="Cambria" w:hAnsi="Aparajita" w:cs="Aparajita"/>
                <w:b/>
                <w:snapToGrid w:val="0"/>
                <w:color w:val="FFFFFF"/>
                <w:sz w:val="36"/>
                <w:szCs w:val="36"/>
              </w:rPr>
              <w:t>)</w:t>
            </w:r>
          </w:p>
        </w:tc>
      </w:tr>
      <w:tr w:rsidR="00C85102" w:rsidRPr="00C85102" w14:paraId="4CE5062F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FFFFFF" w:themeFill="background1"/>
            <w:vAlign w:val="center"/>
          </w:tcPr>
          <w:p w14:paraId="21F847BE" w14:textId="77777777" w:rsidR="00C85102" w:rsidRPr="00C06577" w:rsidRDefault="00C85102" w:rsidP="00181E6C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Princ</w:t>
            </w:r>
            <w:r w:rsidR="00C06577" w:rsidRPr="004A0961">
              <w:rPr>
                <w:rFonts w:eastAsia="Times New Roman" w:cs="Aparajita"/>
                <w:b/>
                <w:snapToGrid w:val="0"/>
              </w:rPr>
              <w:t>ipal Investigator(PI)</w:t>
            </w:r>
            <w:r w:rsidRPr="004A0961">
              <w:rPr>
                <w:rFonts w:eastAsia="Times New Roman" w:cs="Aparajita"/>
                <w:b/>
                <w:snapToGrid w:val="0"/>
              </w:rPr>
              <w:t>:</w:t>
            </w:r>
            <w:r w:rsidR="00181E6C">
              <w:rPr>
                <w:rFonts w:eastAsia="Times New Roman" w:cs="Aparajita"/>
                <w:snapToGrid w:val="0"/>
              </w:rPr>
              <w:t xml:space="preserve"> Christian Brueckner</w:t>
            </w:r>
          </w:p>
        </w:tc>
      </w:tr>
      <w:tr w:rsidR="00C85102" w:rsidRPr="00C85102" w14:paraId="3CEF78D8" w14:textId="77777777" w:rsidTr="00724890">
        <w:trPr>
          <w:trHeight w:val="432"/>
          <w:jc w:val="center"/>
        </w:trPr>
        <w:tc>
          <w:tcPr>
            <w:tcW w:w="5154" w:type="dxa"/>
            <w:gridSpan w:val="5"/>
            <w:shd w:val="clear" w:color="auto" w:fill="FFFFFF" w:themeFill="background1"/>
            <w:vAlign w:val="center"/>
          </w:tcPr>
          <w:p w14:paraId="092B21D4" w14:textId="77777777" w:rsidR="00C85102" w:rsidRPr="00C85102" w:rsidRDefault="00C85102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Building:</w:t>
            </w:r>
            <w:r w:rsidR="00181E6C">
              <w:rPr>
                <w:rFonts w:eastAsia="Times New Roman" w:cs="Aparajita"/>
                <w:snapToGrid w:val="0"/>
              </w:rPr>
              <w:t xml:space="preserve"> Chemistry</w:t>
            </w:r>
          </w:p>
        </w:tc>
        <w:tc>
          <w:tcPr>
            <w:tcW w:w="5646" w:type="dxa"/>
            <w:shd w:val="clear" w:color="auto" w:fill="FFFFFF" w:themeFill="background1"/>
            <w:vAlign w:val="center"/>
          </w:tcPr>
          <w:p w14:paraId="56BD72F1" w14:textId="77777777" w:rsidR="00C85102" w:rsidRPr="00C85102" w:rsidRDefault="00C85102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 xml:space="preserve">Lab(s) Covered by </w:t>
            </w:r>
            <w:r w:rsidR="00CD38FE" w:rsidRPr="004A0961">
              <w:rPr>
                <w:rFonts w:eastAsia="Times New Roman" w:cs="Aparajita"/>
                <w:b/>
                <w:snapToGrid w:val="0"/>
              </w:rPr>
              <w:t>L</w:t>
            </w:r>
            <w:r w:rsidRPr="004A0961">
              <w:rPr>
                <w:rFonts w:eastAsia="Times New Roman" w:cs="Aparajita"/>
                <w:b/>
                <w:snapToGrid w:val="0"/>
              </w:rPr>
              <w:t>SOP:</w:t>
            </w:r>
            <w:r w:rsidR="00181E6C">
              <w:rPr>
                <w:rFonts w:eastAsia="Times New Roman" w:cs="Aparajita"/>
                <w:snapToGrid w:val="0"/>
              </w:rPr>
              <w:t xml:space="preserve"> R413/R415</w:t>
            </w:r>
          </w:p>
        </w:tc>
      </w:tr>
      <w:tr w:rsidR="001711BA" w:rsidRPr="00C85102" w14:paraId="08AA5206" w14:textId="77777777" w:rsidTr="00724890">
        <w:trPr>
          <w:trHeight w:val="432"/>
          <w:jc w:val="center"/>
        </w:trPr>
        <w:tc>
          <w:tcPr>
            <w:tcW w:w="5154" w:type="dxa"/>
            <w:gridSpan w:val="5"/>
            <w:shd w:val="clear" w:color="auto" w:fill="FFFFFF" w:themeFill="background1"/>
            <w:vAlign w:val="center"/>
          </w:tcPr>
          <w:p w14:paraId="49FBC285" w14:textId="77777777" w:rsidR="001711BA" w:rsidRPr="00C85102" w:rsidRDefault="001711BA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Department:</w:t>
            </w:r>
            <w:r w:rsidR="00181E6C">
              <w:rPr>
                <w:rFonts w:eastAsia="Times New Roman" w:cs="Aparajita"/>
                <w:snapToGrid w:val="0"/>
              </w:rPr>
              <w:t xml:space="preserve"> Chemistry</w:t>
            </w:r>
          </w:p>
        </w:tc>
        <w:tc>
          <w:tcPr>
            <w:tcW w:w="5646" w:type="dxa"/>
            <w:shd w:val="clear" w:color="auto" w:fill="FFFFFF" w:themeFill="background1"/>
            <w:vAlign w:val="center"/>
          </w:tcPr>
          <w:p w14:paraId="5A62502A" w14:textId="77777777" w:rsidR="001711BA" w:rsidRPr="00C85102" w:rsidRDefault="001711BA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Lab Phone Number(s):</w:t>
            </w:r>
            <w:r w:rsidR="00181E6C">
              <w:rPr>
                <w:rFonts w:eastAsia="Times New Roman" w:cs="Aparajita"/>
                <w:snapToGrid w:val="0"/>
              </w:rPr>
              <w:t xml:space="preserve"> 6-6596/6-6598</w:t>
            </w:r>
          </w:p>
        </w:tc>
      </w:tr>
      <w:tr w:rsidR="00A00FCC" w:rsidRPr="00F94616" w14:paraId="7C1FF4F6" w14:textId="77777777" w:rsidTr="00724890">
        <w:trPr>
          <w:trHeight w:val="2958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1E72" w14:textId="77777777" w:rsidR="00BC45BC" w:rsidRPr="00F94616" w:rsidRDefault="00BC45BC" w:rsidP="00FB26AA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iCs/>
                <w:snapToGrid w:val="0"/>
              </w:rPr>
            </w:pPr>
            <w:r>
              <w:rPr>
                <w:rFonts w:eastAsia="Times New Roman" w:cs="Aparajita"/>
                <w:b/>
                <w:iCs/>
                <w:snapToGrid w:val="0"/>
              </w:rPr>
              <w:t>Boron trifluoride (BF</w:t>
            </w:r>
            <w:r>
              <w:rPr>
                <w:rFonts w:eastAsia="Times New Roman" w:cs="Aparajita"/>
                <w:b/>
                <w:iCs/>
                <w:snapToGrid w:val="0"/>
                <w:vertAlign w:val="subscript"/>
              </w:rPr>
              <w:t>3</w:t>
            </w:r>
            <w:r>
              <w:rPr>
                <w:rFonts w:eastAsia="Times New Roman" w:cs="Aparajita"/>
                <w:b/>
                <w:iCs/>
                <w:snapToGrid w:val="0"/>
              </w:rPr>
              <w:t>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577" w14:textId="77777777" w:rsidR="00BC45BC" w:rsidRDefault="00BC45BC" w:rsidP="00FB26AA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i/>
                <w:iCs/>
                <w:snapToGrid w:val="0"/>
              </w:rPr>
            </w:pPr>
            <w:r w:rsidRPr="00E04BD8">
              <w:rPr>
                <w:rFonts w:eastAsia="Times New Roman" w:cs="Aparajita"/>
                <w:i/>
                <w:iCs/>
                <w:noProof/>
                <w:snapToGrid w:val="0"/>
              </w:rPr>
              <w:drawing>
                <wp:inline distT="0" distB="0" distL="0" distR="0" wp14:anchorId="710583D1" wp14:editId="7B9ECBE7">
                  <wp:extent cx="630936" cy="630936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7DDBD" w14:textId="77777777" w:rsidR="00BC45BC" w:rsidRDefault="00BC45BC" w:rsidP="00FB26AA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i/>
                <w:iCs/>
                <w:snapToGrid w:val="0"/>
              </w:rPr>
            </w:pPr>
            <w:r w:rsidRPr="00E04BD8">
              <w:rPr>
                <w:rFonts w:eastAsia="Times New Roman" w:cs="Aparajita"/>
                <w:i/>
                <w:iCs/>
                <w:noProof/>
                <w:snapToGrid w:val="0"/>
              </w:rPr>
              <w:drawing>
                <wp:inline distT="0" distB="0" distL="0" distR="0" wp14:anchorId="16015B2D" wp14:editId="4D13835F">
                  <wp:extent cx="630936" cy="630936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451A8" w14:textId="14327752" w:rsidR="00BC45BC" w:rsidRPr="00F94616" w:rsidRDefault="00BC45BC" w:rsidP="00FB26AA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i/>
                <w:iCs/>
                <w:snapToGrid w:val="0"/>
              </w:rPr>
            </w:pPr>
            <w:r w:rsidRPr="00A2108C">
              <w:rPr>
                <w:rFonts w:eastAsia="Times New Roman" w:cs="Aparajita"/>
                <w:i/>
                <w:iCs/>
                <w:noProof/>
                <w:snapToGrid w:val="0"/>
              </w:rPr>
              <w:drawing>
                <wp:inline distT="0" distB="0" distL="0" distR="0" wp14:anchorId="00A3ABEE" wp14:editId="220789D4">
                  <wp:extent cx="630555" cy="632985"/>
                  <wp:effectExtent l="0" t="0" r="444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08" cy="63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6601" w14:textId="6B17FEF3" w:rsidR="00BC45BC" w:rsidRPr="00AC4ED6" w:rsidRDefault="00BC45BC" w:rsidP="00FB26AA">
            <w:pPr>
              <w:widowControl w:val="0"/>
              <w:spacing w:after="0" w:line="240" w:lineRule="auto"/>
              <w:rPr>
                <w:rFonts w:cs="Tahoma"/>
                <w:color w:val="000000"/>
                <w:shd w:val="clear" w:color="auto" w:fill="FFFFFF"/>
              </w:rPr>
            </w:pPr>
            <w:r w:rsidRPr="00AC4ED6">
              <w:rPr>
                <w:rStyle w:val="Emphasis"/>
                <w:rFonts w:cs="Tahoma"/>
                <w:b/>
                <w:color w:val="000000"/>
                <w:shd w:val="clear" w:color="auto" w:fill="FFFFFF"/>
              </w:rPr>
              <w:t>Acute</w:t>
            </w:r>
            <w:r>
              <w:rPr>
                <w:rStyle w:val="Emphasis"/>
                <w:rFonts w:cs="Tahoma"/>
                <w:b/>
                <w:color w:val="000000"/>
                <w:shd w:val="clear" w:color="auto" w:fill="FFFFFF"/>
              </w:rPr>
              <w:t xml:space="preserve"> </w:t>
            </w:r>
            <w:r w:rsidRPr="00AC4ED6">
              <w:rPr>
                <w:rStyle w:val="Emphasis"/>
                <w:rFonts w:cs="Tahoma"/>
                <w:b/>
                <w:color w:val="000000"/>
                <w:shd w:val="clear" w:color="auto" w:fill="FFFFFF"/>
              </w:rPr>
              <w:t>toxic</w:t>
            </w:r>
            <w:r>
              <w:rPr>
                <w:rStyle w:val="Emphasis"/>
                <w:rFonts w:cs="Tahoma"/>
                <w:b/>
                <w:color w:val="000000"/>
                <w:shd w:val="clear" w:color="auto" w:fill="FFFFFF"/>
              </w:rPr>
              <w:t>ity:</w:t>
            </w:r>
            <w:r w:rsidRPr="00AC4ED6">
              <w:rPr>
                <w:rStyle w:val="apple-converted-space"/>
                <w:rFonts w:cs="Tahoma"/>
                <w:color w:val="000000"/>
                <w:shd w:val="clear" w:color="auto" w:fill="FFFFFF"/>
              </w:rPr>
              <w:t> </w:t>
            </w:r>
            <w:r w:rsidRPr="00AC4ED6">
              <w:rPr>
                <w:rFonts w:cs="Tahoma"/>
                <w:color w:val="000000"/>
                <w:shd w:val="clear" w:color="auto" w:fill="FFFFFF"/>
              </w:rPr>
              <w:t xml:space="preserve"> adverse effects occurring following oral or dermal administration of a single dose of a substance, or multiple doses given within 24 hours, or an inhalation exposure of 4 hours.</w:t>
            </w:r>
          </w:p>
          <w:p w14:paraId="584F3B9C" w14:textId="77777777" w:rsidR="00BC45BC" w:rsidRPr="00AC4ED6" w:rsidRDefault="00BC45BC" w:rsidP="00FB26AA">
            <w:pPr>
              <w:widowControl w:val="0"/>
              <w:spacing w:after="0" w:line="240" w:lineRule="auto"/>
              <w:rPr>
                <w:rStyle w:val="Emphasis"/>
                <w:rFonts w:cs="Tahoma"/>
                <w:color w:val="000000"/>
                <w:shd w:val="clear" w:color="auto" w:fill="FFFFFF"/>
              </w:rPr>
            </w:pPr>
          </w:p>
          <w:p w14:paraId="72AEA443" w14:textId="4236F19F" w:rsidR="00BC45BC" w:rsidRDefault="00BC45BC" w:rsidP="00FB26AA">
            <w:pPr>
              <w:widowControl w:val="0"/>
              <w:spacing w:after="0" w:line="240" w:lineRule="auto"/>
              <w:rPr>
                <w:rFonts w:cs="Tahoma"/>
                <w:color w:val="000000"/>
                <w:shd w:val="clear" w:color="auto" w:fill="FFFFFF"/>
              </w:rPr>
            </w:pPr>
            <w:r w:rsidRPr="00AC4ED6">
              <w:rPr>
                <w:rStyle w:val="Emphasis"/>
                <w:rFonts w:cs="Tahoma"/>
                <w:b/>
                <w:color w:val="000000"/>
                <w:shd w:val="clear" w:color="auto" w:fill="FFFFFF"/>
              </w:rPr>
              <w:t>Skin corrosion</w:t>
            </w:r>
            <w:r>
              <w:rPr>
                <w:rStyle w:val="apple-converted-space"/>
                <w:rFonts w:cs="Tahoma"/>
                <w:color w:val="000000"/>
                <w:shd w:val="clear" w:color="auto" w:fill="FFFFFF"/>
              </w:rPr>
              <w:t xml:space="preserve">: </w:t>
            </w:r>
            <w:r w:rsidRPr="00AC4ED6">
              <w:rPr>
                <w:rFonts w:cs="Tahoma"/>
                <w:color w:val="000000"/>
                <w:shd w:val="clear" w:color="auto" w:fill="FFFFFF"/>
              </w:rPr>
              <w:t>is the production of irreversible damage to the skin; namely, visible necrosis through the epidermis and into the dermis</w:t>
            </w:r>
          </w:p>
          <w:p w14:paraId="30E0A151" w14:textId="77777777" w:rsidR="00BC45BC" w:rsidRDefault="00BC45BC" w:rsidP="00FB26AA">
            <w:pPr>
              <w:widowControl w:val="0"/>
              <w:spacing w:after="0" w:line="240" w:lineRule="auto"/>
              <w:rPr>
                <w:rFonts w:cs="Tahoma"/>
                <w:color w:val="000000"/>
                <w:shd w:val="clear" w:color="auto" w:fill="FFFFFF"/>
              </w:rPr>
            </w:pPr>
          </w:p>
          <w:p w14:paraId="34996762" w14:textId="450CB96D" w:rsidR="00BC45BC" w:rsidRPr="00EC5F76" w:rsidRDefault="00BC45BC" w:rsidP="00BC45BC">
            <w:pPr>
              <w:widowControl w:val="0"/>
              <w:spacing w:after="0" w:line="240" w:lineRule="auto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hd w:val="clear" w:color="auto" w:fill="FFFFFF"/>
              </w:rPr>
              <w:t>Irritant</w:t>
            </w:r>
            <w:r>
              <w:rPr>
                <w:rFonts w:cs="Tahoma"/>
                <w:b/>
                <w:color w:val="000000"/>
                <w:shd w:val="clear" w:color="auto" w:fill="FFFFFF"/>
              </w:rPr>
              <w:t xml:space="preserve">: </w:t>
            </w:r>
            <w:r>
              <w:rPr>
                <w:rFonts w:cs="Tahoma"/>
                <w:color w:val="000000"/>
                <w:shd w:val="clear" w:color="auto" w:fill="FFFFFF"/>
              </w:rPr>
              <w:t xml:space="preserve">refers to a substance that can cause temporary inflammation of living tissue at the point of contact. </w:t>
            </w:r>
          </w:p>
        </w:tc>
      </w:tr>
      <w:tr w:rsidR="00842745" w:rsidRPr="00C85102" w14:paraId="34CB738B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000E2F"/>
            <w:vAlign w:val="center"/>
          </w:tcPr>
          <w:p w14:paraId="63A7BB5B" w14:textId="77777777" w:rsidR="00842745" w:rsidRPr="00174A02" w:rsidRDefault="00EA36FA" w:rsidP="000570F1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SECTION 1 – </w:t>
            </w:r>
            <w:r w:rsidR="00174A02"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HAZARDOUS CHEMICAL</w:t>
            </w:r>
            <w:r w:rsidR="0042721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(</w:t>
            </w:r>
            <w:r w:rsidR="00174A02"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="0042721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or PROCESS</w:t>
            </w:r>
            <w:r w:rsidR="0042721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(ES) and </w:t>
            </w:r>
            <w:r w:rsidR="000570F1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HAZARDS INVOLVED</w:t>
            </w:r>
          </w:p>
        </w:tc>
      </w:tr>
      <w:tr w:rsidR="00842745" w:rsidRPr="00362737" w14:paraId="66DD434E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FFFFFF" w:themeFill="background1"/>
            <w:vAlign w:val="center"/>
          </w:tcPr>
          <w:p w14:paraId="7C1C5B08" w14:textId="74F1DA57" w:rsidR="004A0961" w:rsidRPr="00362737" w:rsidRDefault="003152C9" w:rsidP="0026596B">
            <w:pPr>
              <w:widowControl w:val="0"/>
              <w:spacing w:before="80" w:after="80" w:line="240" w:lineRule="auto"/>
            </w:pPr>
            <w:r w:rsidRPr="003152C9">
              <w:t>Boron trifluoride (</w:t>
            </w:r>
            <w:r w:rsidR="00BC45BC" w:rsidRPr="00BC45BC">
              <w:t>BF</w:t>
            </w:r>
            <w:r w:rsidR="00BC45BC" w:rsidRPr="00BC45BC">
              <w:rPr>
                <w:vertAlign w:val="subscript"/>
              </w:rPr>
              <w:t>3</w:t>
            </w:r>
            <w:r w:rsidR="00BC45BC" w:rsidRPr="00BC45BC">
              <w:t>·OEt</w:t>
            </w:r>
            <w:r w:rsidR="00BC45BC" w:rsidRPr="00BC45BC">
              <w:rPr>
                <w:vertAlign w:val="subscript"/>
              </w:rPr>
              <w:t>2</w:t>
            </w:r>
            <w:r w:rsidRPr="003152C9">
              <w:t xml:space="preserve">) is corrosive and can be toxic if ingested. Inhalation of </w:t>
            </w:r>
            <w:r w:rsidR="00BC45BC" w:rsidRPr="00BC45BC">
              <w:t>BF</w:t>
            </w:r>
            <w:r w:rsidR="00BC45BC" w:rsidRPr="00BC45BC">
              <w:rPr>
                <w:vertAlign w:val="subscript"/>
              </w:rPr>
              <w:t>3</w:t>
            </w:r>
            <w:r w:rsidR="00BC45BC" w:rsidRPr="00BC45BC">
              <w:t>·OEt</w:t>
            </w:r>
            <w:r w:rsidR="00BC45BC" w:rsidRPr="00BC45BC">
              <w:rPr>
                <w:vertAlign w:val="subscript"/>
              </w:rPr>
              <w:t>2</w:t>
            </w:r>
            <w:r w:rsidRPr="003152C9">
              <w:t xml:space="preserve"> is hazardous and may cause irritation of the nose, throat, and lungs, leading to coughing and shortness of breath. BF</w:t>
            </w:r>
            <w:r w:rsidRPr="003152C9">
              <w:rPr>
                <w:vertAlign w:val="subscript"/>
              </w:rPr>
              <w:t xml:space="preserve">3 </w:t>
            </w:r>
            <w:r w:rsidRPr="003152C9">
              <w:t xml:space="preserve">is highly flammable and corrosive and reacts violently with water or moist air. It is incompatible with strong oxidizing agents, acids, bases, alcohols, and alkali metals. </w:t>
            </w:r>
            <w:r w:rsidR="00BC45BC" w:rsidRPr="00BC45BC">
              <w:t>BF</w:t>
            </w:r>
            <w:r w:rsidR="00BC45BC" w:rsidRPr="00BC45BC">
              <w:rPr>
                <w:vertAlign w:val="subscript"/>
              </w:rPr>
              <w:t>3</w:t>
            </w:r>
            <w:r w:rsidR="00BC45BC" w:rsidRPr="00BC45BC">
              <w:t>·OEt</w:t>
            </w:r>
            <w:r w:rsidR="00BC45BC" w:rsidRPr="00BC45BC">
              <w:rPr>
                <w:vertAlign w:val="subscript"/>
              </w:rPr>
              <w:t>2</w:t>
            </w:r>
            <w:r w:rsidRPr="003152C9">
              <w:t xml:space="preserve"> may also cause chronic digestive tract irritation. Repeated exposure may cause dryness of the nose and nosebleeds. More serious effects include kidney and neurological damage. High exposure to BF</w:t>
            </w:r>
            <w:r w:rsidRPr="003152C9">
              <w:rPr>
                <w:vertAlign w:val="subscript"/>
              </w:rPr>
              <w:t>3</w:t>
            </w:r>
            <w:r w:rsidRPr="003152C9">
              <w:t xml:space="preserve"> can cause fluorosis, causing pain, disability, and mottling of the teeth. Carc</w:t>
            </w:r>
            <w:r w:rsidR="00C34959">
              <w:t>inogenic and t</w:t>
            </w:r>
            <w:r w:rsidR="00724181">
              <w:t>eratogenic e</w:t>
            </w:r>
            <w:r w:rsidRPr="003152C9">
              <w:t>ffects: N</w:t>
            </w:r>
            <w:r w:rsidR="00C34959">
              <w:t>/A</w:t>
            </w:r>
          </w:p>
        </w:tc>
      </w:tr>
      <w:tr w:rsidR="00842745" w:rsidRPr="00C85102" w14:paraId="36A99EFB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000E2F"/>
            <w:vAlign w:val="center"/>
          </w:tcPr>
          <w:p w14:paraId="516BFBD9" w14:textId="77777777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2 – ADMINISTRATIVE CONTROLS</w:t>
            </w:r>
          </w:p>
        </w:tc>
      </w:tr>
      <w:tr w:rsidR="00842745" w:rsidRPr="00362737" w14:paraId="478FAC7F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FFFFFF" w:themeFill="background1"/>
            <w:vAlign w:val="center"/>
          </w:tcPr>
          <w:p w14:paraId="5211808C" w14:textId="47CCB24E" w:rsidR="00C34959" w:rsidRDefault="000570F1" w:rsidP="00C34959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 xml:space="preserve">Anyone using the chemicals and procedures described herein needs to have undergone the annual EH&amp;S </w:t>
            </w:r>
            <w:hyperlink r:id="rId11" w:history="1">
              <w:r w:rsidR="007D2F3A" w:rsidRPr="007815C3">
                <w:rPr>
                  <w:rStyle w:val="Hyperlink"/>
                </w:rPr>
                <w:t>Chemical Hygiene Training</w:t>
              </w:r>
            </w:hyperlink>
            <w:r w:rsidR="002C02A0">
              <w:t xml:space="preserve"> </w:t>
            </w:r>
          </w:p>
          <w:p w14:paraId="047D5E38" w14:textId="02B013C0" w:rsidR="00C34959" w:rsidRDefault="00C34959" w:rsidP="00C34959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</w:pPr>
            <w:r>
              <w:t xml:space="preserve">Be aware of the </w:t>
            </w:r>
            <w:r w:rsidRPr="00362737">
              <w:t>applicable safety data sheets</w:t>
            </w:r>
            <w:r w:rsidR="00046ABC">
              <w:t xml:space="preserve"> (</w:t>
            </w:r>
            <w:r>
              <w:t xml:space="preserve">SDS): </w:t>
            </w:r>
            <w:hyperlink r:id="rId12" w:history="1">
              <w:r w:rsidRPr="009254A8">
                <w:rPr>
                  <w:rStyle w:val="Hyperlink"/>
                  <w:rFonts w:eastAsia="Times New Roman" w:cs="Aparajita"/>
                  <w:snapToGrid w:val="0"/>
                </w:rPr>
                <w:t>http://www.msds.com</w:t>
              </w:r>
            </w:hyperlink>
          </w:p>
          <w:p w14:paraId="58943846" w14:textId="77777777" w:rsidR="00C34959" w:rsidRPr="00B82B69" w:rsidRDefault="00770AE7" w:rsidP="00C34959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  <w:rPr>
                <w:rFonts w:cs="Tahoma"/>
                <w:color w:val="000000"/>
                <w:shd w:val="clear" w:color="auto" w:fill="FFFFFF"/>
              </w:rPr>
            </w:pPr>
            <w:hyperlink r:id="rId13" w:history="1">
              <w:r w:rsidR="00C34959" w:rsidRPr="00362737">
                <w:rPr>
                  <w:rStyle w:val="Hyperlink"/>
                </w:rPr>
                <w:t>Working Alone</w:t>
              </w:r>
            </w:hyperlink>
            <w:r w:rsidR="00C34959" w:rsidRPr="00362737">
              <w:t xml:space="preserve"> </w:t>
            </w:r>
            <w:r w:rsidR="00C34959">
              <w:t>is not permitted when using chemicals or processes described in this LSOP</w:t>
            </w:r>
          </w:p>
          <w:p w14:paraId="16297BE8" w14:textId="0336D6E8" w:rsidR="003152C9" w:rsidRDefault="003C0125" w:rsidP="003152C9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 xml:space="preserve">Handling of 50+ mL </w:t>
            </w:r>
            <w:r w:rsidR="00A00FCC">
              <w:t>quantities</w:t>
            </w:r>
            <w:r>
              <w:t xml:space="preserve"> of the acid </w:t>
            </w:r>
            <w:r w:rsidR="003152C9">
              <w:t>should be performed during normal business hours</w:t>
            </w:r>
            <w:r w:rsidR="00A00FCC">
              <w:t xml:space="preserve">, </w:t>
            </w:r>
            <w:r w:rsidR="00C34959">
              <w:t>if possible</w:t>
            </w:r>
          </w:p>
          <w:p w14:paraId="1F63826F" w14:textId="605239EE" w:rsidR="004A0961" w:rsidRPr="00C34959" w:rsidRDefault="00C34959" w:rsidP="00AD6548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  <w:rPr>
                <w:rFonts w:cs="Tahoma"/>
                <w:color w:val="000000"/>
                <w:shd w:val="clear" w:color="auto" w:fill="FFFFFF"/>
              </w:rPr>
            </w:pPr>
            <w:r w:rsidRPr="00E643B0">
              <w:rPr>
                <w:rFonts w:cs="Tahoma"/>
                <w:color w:val="000000"/>
                <w:shd w:val="clear" w:color="auto" w:fill="FFFFFF"/>
              </w:rPr>
              <w:t xml:space="preserve">An eyewash and safety shower must be in the immediate work area </w:t>
            </w:r>
            <w:r w:rsidR="00AD6548">
              <w:rPr>
                <w:rFonts w:cs="Tahoma"/>
                <w:color w:val="000000"/>
                <w:shd w:val="clear" w:color="auto" w:fill="FFFFFF"/>
              </w:rPr>
              <w:t>of</w:t>
            </w:r>
            <w:r w:rsidRPr="00E643B0">
              <w:rPr>
                <w:rFonts w:cs="Tahoma"/>
                <w:color w:val="000000"/>
                <w:shd w:val="clear" w:color="auto" w:fill="FFFFFF"/>
              </w:rPr>
              <w:t xml:space="preserve"> </w:t>
            </w:r>
            <w:r>
              <w:rPr>
                <w:rFonts w:cs="Tahoma"/>
                <w:color w:val="000000"/>
                <w:shd w:val="clear" w:color="auto" w:fill="FFFFFF"/>
              </w:rPr>
              <w:t>boron trifluoride</w:t>
            </w:r>
            <w:r w:rsidR="00AD6548">
              <w:rPr>
                <w:rFonts w:cs="Tahoma"/>
                <w:color w:val="000000"/>
                <w:shd w:val="clear" w:color="auto" w:fill="FFFFFF"/>
              </w:rPr>
              <w:t xml:space="preserve"> </w:t>
            </w:r>
            <w:r w:rsidRPr="00E643B0">
              <w:rPr>
                <w:rFonts w:cs="Tahoma"/>
                <w:color w:val="000000"/>
                <w:shd w:val="clear" w:color="auto" w:fill="FFFFFF"/>
              </w:rPr>
              <w:t>use</w:t>
            </w:r>
          </w:p>
        </w:tc>
      </w:tr>
      <w:tr w:rsidR="00842745" w:rsidRPr="00C85102" w14:paraId="490239F4" w14:textId="77777777" w:rsidTr="008E053A">
        <w:trPr>
          <w:trHeight w:val="432"/>
          <w:jc w:val="center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000E2F"/>
            <w:vAlign w:val="center"/>
          </w:tcPr>
          <w:p w14:paraId="6DD96B9C" w14:textId="77777777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3- ENGINEERING CONTROLS</w:t>
            </w:r>
          </w:p>
        </w:tc>
      </w:tr>
      <w:tr w:rsidR="008E053A" w:rsidRPr="00C85102" w14:paraId="5BE5FD66" w14:textId="77777777" w:rsidTr="008F3AB4">
        <w:trPr>
          <w:trHeight w:val="432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4A07CF1" w14:textId="56AFD294" w:rsidR="008E053A" w:rsidRPr="008E053A" w:rsidRDefault="008E053A" w:rsidP="008E053A">
            <w:pPr>
              <w:pStyle w:val="Heading1"/>
              <w:spacing w:before="80" w:after="8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E0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 research with boron trifluoride must be conducted in a chemical fume hood, under dry conditions, with the sash at the lowest working height and</w:t>
            </w:r>
            <w:bookmarkStart w:id="0" w:name="_GoBack"/>
            <w:bookmarkEnd w:id="0"/>
            <w:r w:rsidRPr="008E05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with sliding sash panels (if applicable) aligned to form a barrier between the researcher and the experiment</w:t>
            </w:r>
          </w:p>
        </w:tc>
      </w:tr>
      <w:tr w:rsidR="00842745" w:rsidRPr="00C85102" w14:paraId="0340DE2B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000E2F"/>
            <w:vAlign w:val="center"/>
          </w:tcPr>
          <w:p w14:paraId="2632BB1C" w14:textId="77777777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4 – WORK PRACTICES</w:t>
            </w:r>
          </w:p>
        </w:tc>
      </w:tr>
      <w:tr w:rsidR="00842745" w:rsidRPr="00362737" w14:paraId="5B829953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FFFFFF" w:themeFill="background1"/>
            <w:vAlign w:val="center"/>
          </w:tcPr>
          <w:p w14:paraId="0E91CC27" w14:textId="291B677F" w:rsidR="003152C9" w:rsidRPr="003152C9" w:rsidRDefault="00383F33" w:rsidP="000C52BF">
            <w:pPr>
              <w:pStyle w:val="Heading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80" w:after="80" w:line="240" w:lineRule="auto"/>
              <w:contextualSpacing/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Ensuring </w:t>
            </w:r>
            <w:r w:rsidR="003152C9" w:rsidRPr="003152C9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chemical processes for 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BF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  <w:vertAlign w:val="subscript"/>
              </w:rPr>
              <w:t>3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·OEt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are in enclosed spaces</w:t>
            </w:r>
            <w:r w:rsidR="003152C9" w:rsidRPr="003152C9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to prev</w:t>
            </w:r>
            <w:r w:rsidR="000C52BF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ent corrosion and/or irritation</w:t>
            </w:r>
          </w:p>
          <w:p w14:paraId="0A51B536" w14:textId="72363F2F" w:rsidR="003152C9" w:rsidRPr="003152C9" w:rsidRDefault="003152C9" w:rsidP="000C52BF">
            <w:pPr>
              <w:pStyle w:val="Heading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80" w:after="80" w:line="240" w:lineRule="auto"/>
              <w:contextualSpacing/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</w:pPr>
            <w:r w:rsidRPr="003152C9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All containers of 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BF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  <w:vertAlign w:val="subscript"/>
              </w:rPr>
              <w:t>3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·OEt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  <w:vertAlign w:val="subscript"/>
              </w:rPr>
              <w:t>2</w:t>
            </w:r>
            <w:r w:rsidRPr="003152C9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must be clearly labeled with the chemical name and hazard c</w:t>
            </w:r>
            <w:r w:rsidR="000C52BF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lasses and kept tightly-sealed</w:t>
            </w:r>
          </w:p>
          <w:p w14:paraId="7BA17F34" w14:textId="3C48DF06" w:rsidR="003152C9" w:rsidRPr="003152C9" w:rsidRDefault="003152C9" w:rsidP="000C52BF">
            <w:pPr>
              <w:pStyle w:val="Heading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80" w:after="80" w:line="240" w:lineRule="auto"/>
              <w:contextualSpacing/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</w:pPr>
            <w:r w:rsidRPr="003152C9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All work with 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BF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  <w:vertAlign w:val="subscript"/>
              </w:rPr>
              <w:t>3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·OEt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  <w:vertAlign w:val="subscript"/>
              </w:rPr>
              <w:t>2</w:t>
            </w:r>
            <w:r w:rsidRPr="003152C9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must be performed on a chemically-compat</w:t>
            </w:r>
            <w:r w:rsidR="000C52BF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ible secondary containment tray</w:t>
            </w:r>
          </w:p>
          <w:p w14:paraId="7D99DCA2" w14:textId="060C6298" w:rsidR="003152C9" w:rsidRPr="003152C9" w:rsidRDefault="003152C9" w:rsidP="000C52BF">
            <w:pPr>
              <w:pStyle w:val="Heading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80" w:after="80" w:line="240" w:lineRule="auto"/>
              <w:contextualSpacing/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</w:pPr>
            <w:r w:rsidRPr="003152C9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lastRenderedPageBreak/>
              <w:t xml:space="preserve">Empty containers of 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BF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  <w:vertAlign w:val="subscript"/>
              </w:rPr>
              <w:t>3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·OEt</w:t>
            </w:r>
            <w:r w:rsidR="00BC45BC" w:rsidRPr="00BC45BC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  <w:vertAlign w:val="subscript"/>
              </w:rPr>
              <w:t>2</w:t>
            </w:r>
            <w:r w:rsidRPr="003152C9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must be handled carefully since product residues (va</w:t>
            </w:r>
            <w:r w:rsidR="000C52BF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pors, liquid) are still harmful</w:t>
            </w:r>
          </w:p>
          <w:p w14:paraId="6A97C58D" w14:textId="08F3BFEC" w:rsidR="000570F1" w:rsidRPr="006832F3" w:rsidRDefault="003152C9" w:rsidP="000C52BF">
            <w:pPr>
              <w:pStyle w:val="Heading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80" w:after="80" w:line="240" w:lineRule="auto"/>
              <w:contextualSpacing/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</w:pPr>
            <w:r w:rsidRPr="003152C9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Use local exhaust to avoid exposure </w:t>
            </w:r>
          </w:p>
        </w:tc>
      </w:tr>
      <w:tr w:rsidR="00842745" w:rsidRPr="00C85102" w14:paraId="22CE0462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000E2F"/>
            <w:vAlign w:val="center"/>
          </w:tcPr>
          <w:p w14:paraId="3C40F399" w14:textId="77777777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SECTION 5 – PERSONAL PROTECTIVE EQUIPMENT (PPE)</w:t>
            </w:r>
          </w:p>
        </w:tc>
      </w:tr>
      <w:tr w:rsidR="003152C9" w:rsidRPr="00362737" w14:paraId="6FFC2E52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FFFFFF" w:themeFill="background1"/>
            <w:vAlign w:val="center"/>
          </w:tcPr>
          <w:p w14:paraId="12929BA2" w14:textId="2AE61267" w:rsidR="006832F3" w:rsidRPr="00526530" w:rsidRDefault="006832F3" w:rsidP="000C52BF">
            <w:pPr>
              <w:pStyle w:val="ListParagraph"/>
              <w:widowControl w:val="0"/>
              <w:numPr>
                <w:ilvl w:val="0"/>
                <w:numId w:val="9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526530">
              <w:rPr>
                <w:rFonts w:eastAsia="Times New Roman" w:cs="Aparajita"/>
                <w:snapToGrid w:val="0"/>
              </w:rPr>
              <w:t xml:space="preserve">At a minimum, chemical splash goggles or safety glasses that meet American National Standards Institute (ANSI) standard Z-87.1 must be worn </w:t>
            </w:r>
            <w:r>
              <w:rPr>
                <w:rFonts w:eastAsia="Times New Roman" w:cs="Aparajita"/>
                <w:snapToGrid w:val="0"/>
              </w:rPr>
              <w:t xml:space="preserve">when handling </w:t>
            </w:r>
            <w:r w:rsidR="00BC45BC" w:rsidRPr="00BC45BC">
              <w:t>BF</w:t>
            </w:r>
            <w:r w:rsidR="00BC45BC" w:rsidRPr="00BC45BC">
              <w:rPr>
                <w:vertAlign w:val="subscript"/>
              </w:rPr>
              <w:t>3</w:t>
            </w:r>
            <w:r w:rsidR="00BC45BC" w:rsidRPr="00BC45BC">
              <w:t>·OEt</w:t>
            </w:r>
            <w:r w:rsidR="00BC45BC" w:rsidRPr="00BC45BC">
              <w:rPr>
                <w:vertAlign w:val="subscript"/>
              </w:rPr>
              <w:t>2</w:t>
            </w:r>
          </w:p>
          <w:p w14:paraId="1D694715" w14:textId="5B5AD731" w:rsidR="006832F3" w:rsidRPr="00526530" w:rsidRDefault="006832F3" w:rsidP="000C52BF">
            <w:pPr>
              <w:pStyle w:val="ListParagraph"/>
              <w:widowControl w:val="0"/>
              <w:numPr>
                <w:ilvl w:val="0"/>
                <w:numId w:val="9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526530">
              <w:rPr>
                <w:rFonts w:eastAsia="Times New Roman" w:cs="Aparajita"/>
                <w:snapToGrid w:val="0"/>
              </w:rPr>
              <w:t xml:space="preserve">PIs must determine when or if full-face shields are required when working with </w:t>
            </w:r>
            <w:r w:rsidR="00BC45BC" w:rsidRPr="00BC45BC">
              <w:t>BF</w:t>
            </w:r>
            <w:r w:rsidR="00BC45BC" w:rsidRPr="00BC45BC">
              <w:rPr>
                <w:vertAlign w:val="subscript"/>
              </w:rPr>
              <w:t>3</w:t>
            </w:r>
            <w:r w:rsidR="00BC45BC" w:rsidRPr="00BC45BC">
              <w:t>·OEt</w:t>
            </w:r>
            <w:r w:rsidR="00BC45BC" w:rsidRPr="00BC45BC">
              <w:rPr>
                <w:vertAlign w:val="subscript"/>
              </w:rPr>
              <w:t>2</w:t>
            </w:r>
          </w:p>
          <w:p w14:paraId="6AD8B111" w14:textId="5B8F3E6E" w:rsidR="006832F3" w:rsidRPr="00526530" w:rsidRDefault="006832F3" w:rsidP="000C52BF">
            <w:pPr>
              <w:pStyle w:val="ListParagraph"/>
              <w:widowControl w:val="0"/>
              <w:numPr>
                <w:ilvl w:val="0"/>
                <w:numId w:val="9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526530">
              <w:rPr>
                <w:rFonts w:eastAsia="Times New Roman" w:cs="Aparajita"/>
                <w:snapToGrid w:val="0"/>
              </w:rPr>
              <w:t xml:space="preserve">Nitrile Gloves must be worn while handling small quantities of </w:t>
            </w:r>
            <w:r w:rsidR="00BC45BC" w:rsidRPr="00BC45BC">
              <w:t>BF</w:t>
            </w:r>
            <w:r w:rsidR="00BC45BC" w:rsidRPr="00BC45BC">
              <w:rPr>
                <w:vertAlign w:val="subscript"/>
              </w:rPr>
              <w:t>3</w:t>
            </w:r>
            <w:r w:rsidR="00BC45BC" w:rsidRPr="00BC45BC">
              <w:t>·OEt</w:t>
            </w:r>
            <w:r w:rsidR="00BC45BC" w:rsidRPr="00BC45BC">
              <w:rPr>
                <w:vertAlign w:val="subscript"/>
              </w:rPr>
              <w:t>2</w:t>
            </w:r>
          </w:p>
          <w:p w14:paraId="160DBB1C" w14:textId="77777777" w:rsidR="006832F3" w:rsidRPr="00526530" w:rsidRDefault="006832F3" w:rsidP="000C52BF">
            <w:pPr>
              <w:pStyle w:val="ListParagraph"/>
              <w:widowControl w:val="0"/>
              <w:numPr>
                <w:ilvl w:val="0"/>
                <w:numId w:val="9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526530">
              <w:rPr>
                <w:rFonts w:eastAsia="Times New Roman" w:cs="Aparajita"/>
                <w:snapToGrid w:val="0"/>
              </w:rPr>
              <w:t xml:space="preserve">A properly fitting </w:t>
            </w:r>
            <w:r>
              <w:rPr>
                <w:rFonts w:eastAsia="Times New Roman" w:cs="Aparajita"/>
                <w:snapToGrid w:val="0"/>
              </w:rPr>
              <w:t>lab coat must be worn</w:t>
            </w:r>
          </w:p>
          <w:p w14:paraId="548AE83C" w14:textId="68A317F1" w:rsidR="003152C9" w:rsidRPr="006832F3" w:rsidRDefault="006832F3" w:rsidP="000C52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526530">
              <w:rPr>
                <w:rFonts w:eastAsia="Times New Roman" w:cs="Aparajita"/>
                <w:snapToGrid w:val="0"/>
              </w:rPr>
              <w:t>Long pants, as well as, closed-toed footwear (which covers the entire foot) must be worn when working</w:t>
            </w:r>
          </w:p>
        </w:tc>
      </w:tr>
      <w:tr w:rsidR="003152C9" w:rsidRPr="00C85102" w14:paraId="1DAACD94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000E2F"/>
            <w:vAlign w:val="center"/>
          </w:tcPr>
          <w:p w14:paraId="3889E88A" w14:textId="77777777" w:rsidR="003152C9" w:rsidRPr="00174A02" w:rsidRDefault="003152C9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Style w:val="A5"/>
                <w:rFonts w:asciiTheme="minorHAnsi" w:hAnsiTheme="minorHAnsi" w:cstheme="majorBidi"/>
                <w:b/>
                <w:color w:val="FFFFFF" w:themeColor="background1"/>
                <w:sz w:val="24"/>
                <w:szCs w:val="24"/>
              </w:rPr>
              <w:t>SECTION 6 – STORAGE</w:t>
            </w:r>
          </w:p>
        </w:tc>
      </w:tr>
      <w:tr w:rsidR="003152C9" w:rsidRPr="00362737" w14:paraId="7B766FE0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FFFFFF" w:themeFill="background1"/>
            <w:vAlign w:val="center"/>
          </w:tcPr>
          <w:p w14:paraId="6FC0B63B" w14:textId="3267F099" w:rsidR="007504A1" w:rsidRPr="007504A1" w:rsidRDefault="007504A1" w:rsidP="007504A1">
            <w:pPr>
              <w:pStyle w:val="ListParagraph"/>
              <w:widowControl w:val="0"/>
              <w:numPr>
                <w:ilvl w:val="0"/>
                <w:numId w:val="10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7504A1">
              <w:rPr>
                <w:rFonts w:eastAsia="Times New Roman" w:cs="Aparajita"/>
                <w:snapToGrid w:val="0"/>
              </w:rPr>
              <w:t xml:space="preserve">Store </w:t>
            </w:r>
            <w:r w:rsidR="006832F3" w:rsidRPr="007504A1">
              <w:rPr>
                <w:rFonts w:eastAsia="Times New Roman" w:cs="Aparajita"/>
                <w:snapToGrid w:val="0"/>
              </w:rPr>
              <w:t>BF</w:t>
            </w:r>
            <w:r w:rsidR="006832F3" w:rsidRPr="006832F3">
              <w:rPr>
                <w:rFonts w:eastAsia="Times New Roman" w:cs="Aparajita"/>
                <w:snapToGrid w:val="0"/>
                <w:vertAlign w:val="subscript"/>
              </w:rPr>
              <w:t>3</w:t>
            </w:r>
            <w:r w:rsidR="006832F3" w:rsidRPr="007504A1">
              <w:rPr>
                <w:rFonts w:eastAsia="Times New Roman" w:cs="Aparajita"/>
                <w:snapToGrid w:val="0"/>
              </w:rPr>
              <w:t xml:space="preserve"> away from oxidizing agents, strong acids or bases</w:t>
            </w:r>
            <w:r w:rsidR="006832F3">
              <w:rPr>
                <w:rFonts w:eastAsia="Times New Roman" w:cs="Aparajita"/>
                <w:snapToGrid w:val="0"/>
              </w:rPr>
              <w:t xml:space="preserve">, and alkali metals, and water </w:t>
            </w:r>
            <w:r w:rsidRPr="007504A1">
              <w:rPr>
                <w:rFonts w:eastAsia="Times New Roman" w:cs="Aparajita"/>
                <w:snapToGrid w:val="0"/>
              </w:rPr>
              <w:t>as indicate</w:t>
            </w:r>
            <w:r w:rsidR="006832F3">
              <w:rPr>
                <w:rFonts w:eastAsia="Times New Roman" w:cs="Aparajita"/>
                <w:snapToGrid w:val="0"/>
              </w:rPr>
              <w:t xml:space="preserve">d in safety data sheets (SDSs) </w:t>
            </w:r>
            <w:hyperlink r:id="rId14" w:history="1">
              <w:r w:rsidR="006832F3" w:rsidRPr="0091347C">
                <w:rPr>
                  <w:rStyle w:val="Hyperlink"/>
                  <w:rFonts w:eastAsia="Times New Roman" w:cs="Aparajita"/>
                  <w:snapToGrid w:val="0"/>
                </w:rPr>
                <w:t>http://www.ehs.uconn.edu/information/</w:t>
              </w:r>
            </w:hyperlink>
          </w:p>
          <w:p w14:paraId="4F1BD99D" w14:textId="40E63967" w:rsidR="007504A1" w:rsidRPr="007504A1" w:rsidRDefault="007504A1" w:rsidP="007504A1">
            <w:pPr>
              <w:pStyle w:val="ListParagraph"/>
              <w:widowControl w:val="0"/>
              <w:numPr>
                <w:ilvl w:val="0"/>
                <w:numId w:val="10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7504A1">
              <w:rPr>
                <w:rFonts w:eastAsia="Times New Roman" w:cs="Aparajita"/>
                <w:snapToGrid w:val="0"/>
              </w:rPr>
              <w:t>Ensure labels on original bottles remain legible and prominently</w:t>
            </w:r>
            <w:r w:rsidR="00F17019">
              <w:rPr>
                <w:rFonts w:eastAsia="Times New Roman" w:cs="Aparajita"/>
                <w:snapToGrid w:val="0"/>
              </w:rPr>
              <w:t xml:space="preserve"> displayed to identify contents</w:t>
            </w:r>
          </w:p>
          <w:p w14:paraId="126816D6" w14:textId="77777777" w:rsidR="003152C9" w:rsidRDefault="007504A1" w:rsidP="006832F3">
            <w:pPr>
              <w:pStyle w:val="ListParagraph"/>
              <w:widowControl w:val="0"/>
              <w:numPr>
                <w:ilvl w:val="0"/>
                <w:numId w:val="10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7504A1">
              <w:rPr>
                <w:rFonts w:eastAsia="Times New Roman" w:cs="Aparajita"/>
                <w:snapToGrid w:val="0"/>
              </w:rPr>
              <w:t>Ensure both original and secondary containers remain intact and are stored with tight-fitting caps or lids</w:t>
            </w:r>
          </w:p>
          <w:p w14:paraId="3C9D5945" w14:textId="4DE48D97" w:rsidR="007D2A2A" w:rsidRPr="006832F3" w:rsidRDefault="007D2A2A" w:rsidP="006832F3">
            <w:pPr>
              <w:pStyle w:val="ListParagraph"/>
              <w:widowControl w:val="0"/>
              <w:numPr>
                <w:ilvl w:val="0"/>
                <w:numId w:val="10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t xml:space="preserve">Stored away from </w:t>
            </w:r>
            <w:r w:rsidRPr="003152C9">
              <w:t>strong oxidizing agents, acids, bases, alcohols, and alkali metal</w:t>
            </w:r>
            <w:r>
              <w:t>s</w:t>
            </w:r>
          </w:p>
        </w:tc>
      </w:tr>
      <w:tr w:rsidR="003152C9" w:rsidRPr="00C85102" w14:paraId="11FA5C2E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000E2F"/>
            <w:vAlign w:val="center"/>
          </w:tcPr>
          <w:p w14:paraId="09AECCFB" w14:textId="77777777" w:rsidR="003152C9" w:rsidRPr="00174A02" w:rsidRDefault="003152C9" w:rsidP="00C76674">
            <w:pPr>
              <w:pStyle w:val="Heading1"/>
              <w:spacing w:before="80" w:after="8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7 – SPILL AND ACCIDENT PROCEDURES</w:t>
            </w:r>
          </w:p>
        </w:tc>
      </w:tr>
      <w:tr w:rsidR="003152C9" w:rsidRPr="00362737" w14:paraId="7040A29E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FFFFFF" w:themeFill="background1"/>
            <w:vAlign w:val="center"/>
          </w:tcPr>
          <w:p w14:paraId="7F16CBE4" w14:textId="2703339B" w:rsidR="007504A1" w:rsidRPr="007504A1" w:rsidRDefault="006832F3" w:rsidP="006832F3">
            <w:pPr>
              <w:pStyle w:val="ListParagraph"/>
              <w:widowControl w:val="0"/>
              <w:numPr>
                <w:ilvl w:val="0"/>
                <w:numId w:val="11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>Evacuate the laboratory immediately</w:t>
            </w:r>
          </w:p>
          <w:p w14:paraId="2898D7E6" w14:textId="05B7B902" w:rsidR="007504A1" w:rsidRPr="007504A1" w:rsidRDefault="007504A1" w:rsidP="006832F3">
            <w:pPr>
              <w:pStyle w:val="ListParagraph"/>
              <w:widowControl w:val="0"/>
              <w:numPr>
                <w:ilvl w:val="0"/>
                <w:numId w:val="11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7504A1">
              <w:rPr>
                <w:rFonts w:eastAsia="Times New Roman" w:cs="Aparajita"/>
                <w:snapToGrid w:val="0"/>
              </w:rPr>
              <w:t>Close door(s) to lab and post a</w:t>
            </w:r>
            <w:r w:rsidR="006832F3" w:rsidRPr="00526530">
              <w:rPr>
                <w:rFonts w:cs="Aparajita"/>
                <w:color w:val="000000"/>
                <w:shd w:val="clear" w:color="auto" w:fill="FFFFFF"/>
              </w:rPr>
              <w:t xml:space="preserve"> “</w:t>
            </w:r>
            <w:r w:rsidR="006832F3" w:rsidRPr="00526530">
              <w:rPr>
                <w:rFonts w:cs="Aparajita"/>
                <w:b/>
                <w:color w:val="000000"/>
                <w:shd w:val="clear" w:color="auto" w:fill="FFFFFF"/>
              </w:rPr>
              <w:t>NO ENTRY</w:t>
            </w:r>
            <w:r w:rsidR="006832F3" w:rsidRPr="00526530">
              <w:rPr>
                <w:rFonts w:cs="Aparajita"/>
                <w:color w:val="000000"/>
                <w:shd w:val="clear" w:color="auto" w:fill="FFFFFF"/>
              </w:rPr>
              <w:t xml:space="preserve">” sign(s) </w:t>
            </w:r>
            <w:r w:rsidR="006832F3">
              <w:rPr>
                <w:rFonts w:cs="Aparajita"/>
                <w:color w:val="000000"/>
                <w:shd w:val="clear" w:color="auto" w:fill="FFFFFF"/>
              </w:rPr>
              <w:t>explicitly mentioning the type of hazard</w:t>
            </w:r>
          </w:p>
          <w:p w14:paraId="0FE55B03" w14:textId="77777777" w:rsidR="006832F3" w:rsidRPr="00526530" w:rsidRDefault="006832F3" w:rsidP="006832F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80" w:after="80" w:line="240" w:lineRule="auto"/>
              <w:outlineLvl w:val="1"/>
              <w:rPr>
                <w:rFonts w:cs="Aparajita"/>
                <w:bCs/>
                <w:color w:val="000000"/>
                <w:shd w:val="clear" w:color="auto" w:fill="FFFFFF"/>
              </w:rPr>
            </w:pPr>
            <w:r w:rsidRPr="00526530">
              <w:rPr>
                <w:rFonts w:cs="Aparajita"/>
                <w:color w:val="000000"/>
                <w:shd w:val="clear" w:color="auto" w:fill="FFFFFF"/>
              </w:rPr>
              <w:t xml:space="preserve">Activate the fire alarm and call </w:t>
            </w:r>
            <w:r w:rsidRPr="00526530">
              <w:rPr>
                <w:rFonts w:cs="Aparajita"/>
                <w:b/>
                <w:bCs/>
                <w:shd w:val="clear" w:color="auto" w:fill="FFFFFF"/>
              </w:rPr>
              <w:t>911</w:t>
            </w:r>
            <w:r>
              <w:rPr>
                <w:rFonts w:cs="Aparajita"/>
                <w:bCs/>
                <w:shd w:val="clear" w:color="auto" w:fill="FFFFFF"/>
              </w:rPr>
              <w:t xml:space="preserve"> in case of a large (&gt;500 mg) spill outside the fume hood</w:t>
            </w:r>
          </w:p>
          <w:p w14:paraId="3B956EEC" w14:textId="77777777" w:rsidR="003152C9" w:rsidRDefault="007504A1" w:rsidP="006832F3">
            <w:pPr>
              <w:pStyle w:val="ListParagraph"/>
              <w:widowControl w:val="0"/>
              <w:numPr>
                <w:ilvl w:val="0"/>
                <w:numId w:val="11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7504A1">
              <w:rPr>
                <w:rFonts w:eastAsia="Times New Roman" w:cs="Aparajita"/>
                <w:snapToGrid w:val="0"/>
              </w:rPr>
              <w:t>Do not re-enter area until instructed to do so by UC</w:t>
            </w:r>
            <w:r w:rsidR="006832F3">
              <w:rPr>
                <w:rFonts w:eastAsia="Times New Roman" w:cs="Aparajita"/>
                <w:snapToGrid w:val="0"/>
              </w:rPr>
              <w:t>FD or other emergency personnel</w:t>
            </w:r>
          </w:p>
          <w:p w14:paraId="4CAEFD85" w14:textId="4B16A783" w:rsidR="00BC45BC" w:rsidRPr="00BC45BC" w:rsidRDefault="00BC45BC" w:rsidP="00BC45BC">
            <w:pPr>
              <w:widowControl w:val="0"/>
              <w:spacing w:before="80" w:after="80" w:line="240" w:lineRule="auto"/>
              <w:ind w:left="360"/>
              <w:rPr>
                <w:rFonts w:eastAsia="Times New Roman" w:cs="Aparajita"/>
                <w:snapToGrid w:val="0"/>
              </w:rPr>
            </w:pPr>
            <w:r w:rsidRPr="00BC45BC">
              <w:rPr>
                <w:rFonts w:eastAsia="Times New Roman" w:cs="Aparajita"/>
                <w:b/>
                <w:snapToGrid w:val="0"/>
              </w:rPr>
              <w:t xml:space="preserve">Report any incident to the PI </w:t>
            </w:r>
            <w:r w:rsidRPr="00BC45BC">
              <w:rPr>
                <w:rFonts w:eastAsia="Times New Roman" w:cs="Aparajita"/>
                <w:b/>
                <w:snapToGrid w:val="0"/>
                <w:u w:val="single"/>
              </w:rPr>
              <w:t>and</w:t>
            </w:r>
            <w:r w:rsidRPr="00BC45BC">
              <w:rPr>
                <w:rFonts w:eastAsia="Times New Roman" w:cs="Aparajita"/>
                <w:b/>
                <w:snapToGrid w:val="0"/>
              </w:rPr>
              <w:t xml:space="preserve"> fill out the </w:t>
            </w:r>
            <w:hyperlink r:id="rId15" w:history="1">
              <w:r w:rsidRPr="00BC45BC">
                <w:rPr>
                  <w:rStyle w:val="Hyperlink"/>
                  <w:rFonts w:eastAsia="Times New Roman" w:cs="Aparajita"/>
                  <w:b/>
                  <w:snapToGrid w:val="0"/>
                </w:rPr>
                <w:t>accident form</w:t>
              </w:r>
            </w:hyperlink>
          </w:p>
        </w:tc>
      </w:tr>
      <w:tr w:rsidR="003152C9" w:rsidRPr="00C85102" w14:paraId="1EE5EE7E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000E2F"/>
            <w:vAlign w:val="center"/>
          </w:tcPr>
          <w:p w14:paraId="7AAB764A" w14:textId="77777777" w:rsidR="003152C9" w:rsidRPr="00174A02" w:rsidRDefault="003152C9" w:rsidP="00C76674">
            <w:pPr>
              <w:pStyle w:val="Heading1"/>
              <w:spacing w:before="80" w:after="8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8 – FIRST AID PROCEDURES</w:t>
            </w:r>
          </w:p>
        </w:tc>
      </w:tr>
      <w:tr w:rsidR="003152C9" w:rsidRPr="00362737" w14:paraId="3F8BB2A4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FFFFFF" w:themeFill="background1"/>
            <w:vAlign w:val="center"/>
          </w:tcPr>
          <w:p w14:paraId="161DA7F7" w14:textId="64A1C204" w:rsidR="002203A3" w:rsidRPr="006832F3" w:rsidRDefault="002203A3" w:rsidP="002203A3">
            <w:pPr>
              <w:widowControl w:val="0"/>
              <w:spacing w:before="80" w:after="80" w:line="240" w:lineRule="auto"/>
              <w:rPr>
                <w:rFonts w:eastAsia="Times New Roman" w:cs="Aparajita"/>
                <w:i/>
                <w:iCs/>
                <w:snapToGrid w:val="0"/>
              </w:rPr>
            </w:pPr>
            <w:r w:rsidRPr="006832F3">
              <w:rPr>
                <w:rFonts w:eastAsia="Times New Roman" w:cs="Aparajita"/>
                <w:i/>
                <w:iCs/>
                <w:snapToGrid w:val="0"/>
              </w:rPr>
              <w:t>Eyes</w:t>
            </w:r>
          </w:p>
          <w:p w14:paraId="0AC17731" w14:textId="394196D0" w:rsidR="002203A3" w:rsidRPr="00851D12" w:rsidRDefault="002203A3" w:rsidP="00851D12">
            <w:pPr>
              <w:pStyle w:val="ListParagraph"/>
              <w:widowControl w:val="0"/>
              <w:numPr>
                <w:ilvl w:val="0"/>
                <w:numId w:val="13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851D12">
              <w:rPr>
                <w:rFonts w:eastAsia="Times New Roman" w:cs="Aparajita"/>
                <w:snapToGrid w:val="0"/>
              </w:rPr>
              <w:t>Immediately move to the eyewash station, hold eyelids open and flush with water. Remove contact lenses</w:t>
            </w:r>
            <w:r w:rsidR="006832F3">
              <w:rPr>
                <w:rFonts w:eastAsia="Times New Roman" w:cs="Aparajita"/>
                <w:snapToGrid w:val="0"/>
              </w:rPr>
              <w:t xml:space="preserve"> while flushing (if applicable)</w:t>
            </w:r>
          </w:p>
          <w:p w14:paraId="3B0638B7" w14:textId="53A44AB1" w:rsidR="002203A3" w:rsidRPr="00851D12" w:rsidRDefault="002203A3" w:rsidP="00851D12">
            <w:pPr>
              <w:pStyle w:val="ListParagraph"/>
              <w:widowControl w:val="0"/>
              <w:numPr>
                <w:ilvl w:val="0"/>
                <w:numId w:val="13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851D12">
              <w:rPr>
                <w:rFonts w:eastAsia="Times New Roman" w:cs="Aparajita"/>
                <w:snapToGrid w:val="0"/>
              </w:rPr>
              <w:t xml:space="preserve">Have another person from the lab dial 911 and specifically mention </w:t>
            </w:r>
            <w:r w:rsidR="00BC45BC" w:rsidRPr="00BC45BC">
              <w:rPr>
                <w:rFonts w:eastAsia="Times New Roman" w:cs="Aparajita"/>
                <w:snapToGrid w:val="0"/>
              </w:rPr>
              <w:t>BF</w:t>
            </w:r>
            <w:r w:rsidR="00BC45BC" w:rsidRPr="00BC45BC">
              <w:rPr>
                <w:rFonts w:eastAsia="Times New Roman" w:cs="Aparajita"/>
                <w:snapToGrid w:val="0"/>
                <w:vertAlign w:val="subscript"/>
              </w:rPr>
              <w:t>3</w:t>
            </w:r>
            <w:r w:rsidR="00BC45BC" w:rsidRPr="00BC45BC">
              <w:rPr>
                <w:rFonts w:eastAsia="Times New Roman" w:cs="Aparajita"/>
                <w:snapToGrid w:val="0"/>
              </w:rPr>
              <w:t>·OEt</w:t>
            </w:r>
            <w:r w:rsidR="00BC45BC" w:rsidRPr="00BC45BC">
              <w:rPr>
                <w:rFonts w:eastAsia="Times New Roman" w:cs="Aparajita"/>
                <w:snapToGrid w:val="0"/>
                <w:vertAlign w:val="subscript"/>
              </w:rPr>
              <w:t>2</w:t>
            </w:r>
            <w:r w:rsidR="006832F3">
              <w:rPr>
                <w:rFonts w:eastAsia="Times New Roman" w:cs="Aparajita"/>
                <w:snapToGrid w:val="0"/>
              </w:rPr>
              <w:t xml:space="preserve"> exposure</w:t>
            </w:r>
          </w:p>
          <w:p w14:paraId="78BA9ADF" w14:textId="4BF28527" w:rsidR="002203A3" w:rsidRPr="00851D12" w:rsidRDefault="002203A3" w:rsidP="00851D12">
            <w:pPr>
              <w:pStyle w:val="ListParagraph"/>
              <w:widowControl w:val="0"/>
              <w:numPr>
                <w:ilvl w:val="0"/>
                <w:numId w:val="13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851D12">
              <w:rPr>
                <w:rFonts w:eastAsia="Times New Roman" w:cs="Aparajita"/>
                <w:snapToGrid w:val="0"/>
              </w:rPr>
              <w:t>Continue flushing the eyes un</w:t>
            </w:r>
            <w:r w:rsidR="006832F3">
              <w:rPr>
                <w:rFonts w:eastAsia="Times New Roman" w:cs="Aparajita"/>
                <w:snapToGrid w:val="0"/>
              </w:rPr>
              <w:t>til emergency personnel arrives</w:t>
            </w:r>
          </w:p>
          <w:p w14:paraId="4FC45E49" w14:textId="7133A083" w:rsidR="002203A3" w:rsidRPr="006832F3" w:rsidRDefault="002203A3" w:rsidP="002203A3">
            <w:pPr>
              <w:widowControl w:val="0"/>
              <w:spacing w:before="80" w:after="80" w:line="240" w:lineRule="auto"/>
              <w:rPr>
                <w:rFonts w:eastAsia="Times New Roman" w:cs="Aparajita"/>
                <w:i/>
                <w:iCs/>
                <w:snapToGrid w:val="0"/>
              </w:rPr>
            </w:pPr>
            <w:r w:rsidRPr="006832F3">
              <w:rPr>
                <w:rFonts w:eastAsia="Times New Roman" w:cs="Aparajita"/>
                <w:i/>
                <w:iCs/>
                <w:snapToGrid w:val="0"/>
              </w:rPr>
              <w:t>Skin</w:t>
            </w:r>
          </w:p>
          <w:p w14:paraId="3B61F9E0" w14:textId="6B6C9125" w:rsidR="002203A3" w:rsidRDefault="002203A3" w:rsidP="00851D12">
            <w:pPr>
              <w:pStyle w:val="ListParagraph"/>
              <w:widowControl w:val="0"/>
              <w:numPr>
                <w:ilvl w:val="0"/>
                <w:numId w:val="15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851D12">
              <w:rPr>
                <w:rFonts w:eastAsia="Times New Roman" w:cs="Aparajita"/>
                <w:snapToGrid w:val="0"/>
              </w:rPr>
              <w:t xml:space="preserve">Immediately move to safety shower or other water source and begin rinsing affected area(s). Remove contaminated clothing </w:t>
            </w:r>
            <w:r w:rsidR="006832F3">
              <w:rPr>
                <w:rFonts w:eastAsia="Times New Roman" w:cs="Aparajita"/>
                <w:snapToGrid w:val="0"/>
              </w:rPr>
              <w:t>(if applicable) while flushing</w:t>
            </w:r>
          </w:p>
          <w:p w14:paraId="1DD26D4A" w14:textId="2CB76D67" w:rsidR="00831CC0" w:rsidRPr="00851D12" w:rsidRDefault="00831CC0" w:rsidP="00851D12">
            <w:pPr>
              <w:pStyle w:val="ListParagraph"/>
              <w:widowControl w:val="0"/>
              <w:numPr>
                <w:ilvl w:val="0"/>
                <w:numId w:val="15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>You may use a dilute aqueous bicarbonate solution to rinse the affected areas</w:t>
            </w:r>
          </w:p>
          <w:p w14:paraId="19C0B93A" w14:textId="492BD70B" w:rsidR="002203A3" w:rsidRPr="006832F3" w:rsidRDefault="002203A3" w:rsidP="006832F3">
            <w:pPr>
              <w:pStyle w:val="ListParagraph"/>
              <w:widowControl w:val="0"/>
              <w:numPr>
                <w:ilvl w:val="0"/>
                <w:numId w:val="15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851D12">
              <w:rPr>
                <w:rFonts w:eastAsia="Times New Roman" w:cs="Aparajita"/>
                <w:snapToGrid w:val="0"/>
              </w:rPr>
              <w:t>Have another person from the lab dial 911 and spe</w:t>
            </w:r>
            <w:r w:rsidR="006832F3">
              <w:rPr>
                <w:rFonts w:eastAsia="Times New Roman" w:cs="Aparajita"/>
                <w:snapToGrid w:val="0"/>
              </w:rPr>
              <w:t xml:space="preserve">cifically mention </w:t>
            </w:r>
            <w:r w:rsidR="00BC45BC" w:rsidRPr="00BC45BC">
              <w:rPr>
                <w:rFonts w:eastAsia="Times New Roman" w:cs="Aparajita"/>
                <w:snapToGrid w:val="0"/>
              </w:rPr>
              <w:t>BF</w:t>
            </w:r>
            <w:r w:rsidR="00BC45BC" w:rsidRPr="00BC45BC">
              <w:rPr>
                <w:rFonts w:eastAsia="Times New Roman" w:cs="Aparajita"/>
                <w:snapToGrid w:val="0"/>
                <w:vertAlign w:val="subscript"/>
              </w:rPr>
              <w:t>3</w:t>
            </w:r>
            <w:r w:rsidR="00BC45BC" w:rsidRPr="00BC45BC">
              <w:rPr>
                <w:rFonts w:eastAsia="Times New Roman" w:cs="Aparajita"/>
                <w:snapToGrid w:val="0"/>
              </w:rPr>
              <w:t>·OEt</w:t>
            </w:r>
            <w:r w:rsidR="00BC45BC" w:rsidRPr="00BC45BC">
              <w:rPr>
                <w:rFonts w:eastAsia="Times New Roman" w:cs="Aparajita"/>
                <w:snapToGrid w:val="0"/>
                <w:vertAlign w:val="subscript"/>
              </w:rPr>
              <w:t>2</w:t>
            </w:r>
            <w:r w:rsidR="006832F3">
              <w:rPr>
                <w:rFonts w:eastAsia="Times New Roman" w:cs="Aparajita"/>
                <w:snapToGrid w:val="0"/>
              </w:rPr>
              <w:t xml:space="preserve"> exposure</w:t>
            </w:r>
          </w:p>
          <w:p w14:paraId="118E9727" w14:textId="256138F2" w:rsidR="002203A3" w:rsidRPr="00851D12" w:rsidRDefault="00831CC0" w:rsidP="00851D12">
            <w:pPr>
              <w:pStyle w:val="ListParagraph"/>
              <w:widowControl w:val="0"/>
              <w:numPr>
                <w:ilvl w:val="0"/>
                <w:numId w:val="15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 xml:space="preserve">Keep </w:t>
            </w:r>
            <w:r w:rsidR="002203A3" w:rsidRPr="00851D12">
              <w:rPr>
                <w:rFonts w:eastAsia="Times New Roman" w:cs="Aparajita"/>
                <w:snapToGrid w:val="0"/>
              </w:rPr>
              <w:t>rinsing affected area(s) until emergency personnel arrives</w:t>
            </w:r>
          </w:p>
          <w:p w14:paraId="68CE3B4B" w14:textId="0405E520" w:rsidR="002203A3" w:rsidRPr="006832F3" w:rsidRDefault="002203A3" w:rsidP="00831CC0">
            <w:pPr>
              <w:keepNext/>
              <w:widowControl w:val="0"/>
              <w:spacing w:before="80" w:after="80" w:line="240" w:lineRule="auto"/>
              <w:rPr>
                <w:rFonts w:eastAsia="Times New Roman" w:cs="Aparajita"/>
                <w:i/>
                <w:iCs/>
                <w:snapToGrid w:val="0"/>
              </w:rPr>
            </w:pPr>
            <w:r w:rsidRPr="006832F3">
              <w:rPr>
                <w:rFonts w:eastAsia="Times New Roman" w:cs="Aparajita"/>
                <w:i/>
                <w:iCs/>
                <w:snapToGrid w:val="0"/>
              </w:rPr>
              <w:t>Ingestion</w:t>
            </w:r>
          </w:p>
          <w:p w14:paraId="3C0C8518" w14:textId="547C2EC8" w:rsidR="006832F3" w:rsidRDefault="002203A3" w:rsidP="00851D12">
            <w:pPr>
              <w:pStyle w:val="ListParagraph"/>
              <w:widowControl w:val="0"/>
              <w:numPr>
                <w:ilvl w:val="0"/>
                <w:numId w:val="17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851D12">
              <w:rPr>
                <w:rFonts w:eastAsia="Times New Roman" w:cs="Aparajita"/>
                <w:snapToGrid w:val="0"/>
              </w:rPr>
              <w:t>Immediately r</w:t>
            </w:r>
            <w:r w:rsidR="00F17019">
              <w:rPr>
                <w:rFonts w:eastAsia="Times New Roman" w:cs="Aparajita"/>
                <w:snapToGrid w:val="0"/>
              </w:rPr>
              <w:t>inse the mouth with cold water</w:t>
            </w:r>
          </w:p>
          <w:p w14:paraId="2CAE11EB" w14:textId="77777777" w:rsidR="006832F3" w:rsidRDefault="006832F3" w:rsidP="00851D12">
            <w:pPr>
              <w:pStyle w:val="ListParagraph"/>
              <w:widowControl w:val="0"/>
              <w:numPr>
                <w:ilvl w:val="0"/>
                <w:numId w:val="17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>Do NOT induce vomiting</w:t>
            </w:r>
          </w:p>
          <w:p w14:paraId="4AC594D8" w14:textId="5E61E200" w:rsidR="002203A3" w:rsidRPr="00851D12" w:rsidRDefault="002203A3" w:rsidP="00851D12">
            <w:pPr>
              <w:pStyle w:val="ListParagraph"/>
              <w:widowControl w:val="0"/>
              <w:numPr>
                <w:ilvl w:val="0"/>
                <w:numId w:val="17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851D12">
              <w:rPr>
                <w:rFonts w:eastAsia="Times New Roman" w:cs="Aparajita"/>
                <w:snapToGrid w:val="0"/>
              </w:rPr>
              <w:t>Do N</w:t>
            </w:r>
            <w:r w:rsidR="006832F3">
              <w:rPr>
                <w:rFonts w:eastAsia="Times New Roman" w:cs="Aparajita"/>
                <w:snapToGrid w:val="0"/>
              </w:rPr>
              <w:t>OT give emetics or baking soda</w:t>
            </w:r>
          </w:p>
          <w:p w14:paraId="18EC1231" w14:textId="4DCDAF6E" w:rsidR="002203A3" w:rsidRPr="00851D12" w:rsidRDefault="002203A3" w:rsidP="00851D12">
            <w:pPr>
              <w:pStyle w:val="ListParagraph"/>
              <w:widowControl w:val="0"/>
              <w:numPr>
                <w:ilvl w:val="0"/>
                <w:numId w:val="17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851D12">
              <w:rPr>
                <w:rFonts w:eastAsia="Times New Roman" w:cs="Aparajita"/>
                <w:snapToGrid w:val="0"/>
              </w:rPr>
              <w:t xml:space="preserve">Have another person from the lab dial 911 and specifically mention </w:t>
            </w:r>
            <w:r w:rsidR="00BC45BC" w:rsidRPr="00BC45BC">
              <w:rPr>
                <w:rFonts w:eastAsia="Times New Roman" w:cs="Aparajita"/>
                <w:snapToGrid w:val="0"/>
              </w:rPr>
              <w:t>BF</w:t>
            </w:r>
            <w:r w:rsidR="00BC45BC" w:rsidRPr="00BC45BC">
              <w:rPr>
                <w:rFonts w:eastAsia="Times New Roman" w:cs="Aparajita"/>
                <w:snapToGrid w:val="0"/>
                <w:vertAlign w:val="subscript"/>
              </w:rPr>
              <w:t>3</w:t>
            </w:r>
            <w:r w:rsidR="00BC45BC" w:rsidRPr="00BC45BC">
              <w:rPr>
                <w:rFonts w:eastAsia="Times New Roman" w:cs="Aparajita"/>
                <w:snapToGrid w:val="0"/>
              </w:rPr>
              <w:t>·OEt</w:t>
            </w:r>
            <w:r w:rsidR="00BC45BC" w:rsidRPr="00BC45BC">
              <w:rPr>
                <w:rFonts w:eastAsia="Times New Roman" w:cs="Aparajita"/>
                <w:snapToGrid w:val="0"/>
                <w:vertAlign w:val="subscript"/>
              </w:rPr>
              <w:t>2</w:t>
            </w:r>
            <w:r w:rsidR="006832F3">
              <w:rPr>
                <w:rFonts w:eastAsia="Times New Roman" w:cs="Aparajita"/>
                <w:snapToGrid w:val="0"/>
              </w:rPr>
              <w:t xml:space="preserve"> exposure</w:t>
            </w:r>
          </w:p>
          <w:p w14:paraId="7B6B80E1" w14:textId="77777777" w:rsidR="00F17019" w:rsidRDefault="002203A3" w:rsidP="00851D12">
            <w:pPr>
              <w:pStyle w:val="ListParagraph"/>
              <w:widowControl w:val="0"/>
              <w:numPr>
                <w:ilvl w:val="0"/>
                <w:numId w:val="17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851D12">
              <w:rPr>
                <w:rFonts w:eastAsia="Times New Roman" w:cs="Aparajita"/>
                <w:snapToGrid w:val="0"/>
              </w:rPr>
              <w:t xml:space="preserve">If the victim is conscious, have them drink several glasses of milk or several ounces of milk of magnesia, Mylanta®, Maalox®, etc. </w:t>
            </w:r>
          </w:p>
          <w:p w14:paraId="33828E9C" w14:textId="663C27D4" w:rsidR="002203A3" w:rsidRPr="00851D12" w:rsidRDefault="002203A3" w:rsidP="00851D12">
            <w:pPr>
              <w:pStyle w:val="ListParagraph"/>
              <w:widowControl w:val="0"/>
              <w:numPr>
                <w:ilvl w:val="0"/>
                <w:numId w:val="17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851D12">
              <w:rPr>
                <w:rFonts w:eastAsia="Times New Roman" w:cs="Aparajita"/>
                <w:snapToGrid w:val="0"/>
              </w:rPr>
              <w:t>If milk or antacids are not ava</w:t>
            </w:r>
            <w:r w:rsidR="00F17019">
              <w:rPr>
                <w:rFonts w:eastAsia="Times New Roman" w:cs="Aparajita"/>
                <w:snapToGrid w:val="0"/>
              </w:rPr>
              <w:t>ilable continue drinking water</w:t>
            </w:r>
            <w:r w:rsidR="00F17019" w:rsidRPr="00851D12">
              <w:rPr>
                <w:rFonts w:eastAsia="Times New Roman" w:cs="Aparajita"/>
                <w:snapToGrid w:val="0"/>
              </w:rPr>
              <w:t xml:space="preserve"> until emergency personnel arrives</w:t>
            </w:r>
          </w:p>
          <w:p w14:paraId="1456BBF2" w14:textId="7AFAD68D" w:rsidR="002203A3" w:rsidRPr="006832F3" w:rsidRDefault="002203A3" w:rsidP="002203A3">
            <w:pPr>
              <w:widowControl w:val="0"/>
              <w:spacing w:before="80" w:after="80" w:line="240" w:lineRule="auto"/>
              <w:rPr>
                <w:rFonts w:eastAsia="Times New Roman" w:cs="Aparajita"/>
                <w:i/>
                <w:iCs/>
                <w:snapToGrid w:val="0"/>
              </w:rPr>
            </w:pPr>
            <w:r w:rsidRPr="006832F3">
              <w:rPr>
                <w:rFonts w:eastAsia="Times New Roman" w:cs="Aparajita"/>
                <w:i/>
                <w:iCs/>
                <w:snapToGrid w:val="0"/>
              </w:rPr>
              <w:lastRenderedPageBreak/>
              <w:t>Inhalation</w:t>
            </w:r>
          </w:p>
          <w:p w14:paraId="5E74DED2" w14:textId="55E158B7" w:rsidR="002203A3" w:rsidRPr="00851D12" w:rsidRDefault="006832F3" w:rsidP="00851D12">
            <w:pPr>
              <w:pStyle w:val="ListParagraph"/>
              <w:widowControl w:val="0"/>
              <w:numPr>
                <w:ilvl w:val="0"/>
                <w:numId w:val="19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>Move to fresh air</w:t>
            </w:r>
          </w:p>
          <w:p w14:paraId="67A0EB14" w14:textId="7458A67C" w:rsidR="003152C9" w:rsidRPr="00A00FCC" w:rsidRDefault="006832F3" w:rsidP="00F17019">
            <w:pPr>
              <w:pStyle w:val="ListParagraph"/>
              <w:widowControl w:val="0"/>
              <w:numPr>
                <w:ilvl w:val="0"/>
                <w:numId w:val="19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 xml:space="preserve">Dial 911 </w:t>
            </w:r>
            <w:r w:rsidRPr="00851D12">
              <w:rPr>
                <w:rFonts w:eastAsia="Times New Roman" w:cs="Aparajita"/>
                <w:snapToGrid w:val="0"/>
              </w:rPr>
              <w:t xml:space="preserve">and specifically mention </w:t>
            </w:r>
            <w:r w:rsidR="00BC45BC" w:rsidRPr="00BC45BC">
              <w:rPr>
                <w:rFonts w:eastAsia="Times New Roman" w:cs="Aparajita"/>
                <w:snapToGrid w:val="0"/>
              </w:rPr>
              <w:t>BF</w:t>
            </w:r>
            <w:r w:rsidR="00BC45BC" w:rsidRPr="00BC45BC">
              <w:rPr>
                <w:rFonts w:eastAsia="Times New Roman" w:cs="Aparajita"/>
                <w:snapToGrid w:val="0"/>
                <w:vertAlign w:val="subscript"/>
              </w:rPr>
              <w:t>3</w:t>
            </w:r>
            <w:r w:rsidR="00BC45BC" w:rsidRPr="00BC45BC">
              <w:rPr>
                <w:rFonts w:eastAsia="Times New Roman" w:cs="Aparajita"/>
                <w:snapToGrid w:val="0"/>
              </w:rPr>
              <w:t>·OEt</w:t>
            </w:r>
            <w:r w:rsidR="00BC45BC" w:rsidRPr="00BC45BC">
              <w:rPr>
                <w:rFonts w:eastAsia="Times New Roman" w:cs="Aparajita"/>
                <w:snapToGrid w:val="0"/>
                <w:vertAlign w:val="subscript"/>
              </w:rPr>
              <w:t>2</w:t>
            </w:r>
            <w:r>
              <w:rPr>
                <w:rFonts w:eastAsia="Times New Roman" w:cs="Aparajita"/>
                <w:snapToGrid w:val="0"/>
              </w:rPr>
              <w:t xml:space="preserve"> exposure</w:t>
            </w:r>
            <w:r w:rsidR="00A00FCC">
              <w:rPr>
                <w:rFonts w:eastAsia="Times New Roman" w:cs="Aparajita"/>
                <w:snapToGrid w:val="0"/>
              </w:rPr>
              <w:t>, including to the first responders</w:t>
            </w:r>
          </w:p>
          <w:p w14:paraId="75FB2A1E" w14:textId="09F11264" w:rsidR="00BC45BC" w:rsidRPr="00BC45BC" w:rsidRDefault="00BC45BC" w:rsidP="00BC45BC">
            <w:pPr>
              <w:widowControl w:val="0"/>
              <w:spacing w:before="80" w:after="80" w:line="240" w:lineRule="auto"/>
              <w:ind w:left="360"/>
              <w:rPr>
                <w:rFonts w:eastAsia="Times New Roman" w:cs="Aparajita"/>
                <w:snapToGrid w:val="0"/>
              </w:rPr>
            </w:pPr>
            <w:r w:rsidRPr="005D1245">
              <w:rPr>
                <w:rFonts w:eastAsia="Times New Roman" w:cs="Aparajita"/>
                <w:b/>
                <w:snapToGrid w:val="0"/>
              </w:rPr>
              <w:t xml:space="preserve">Report any incident to the PI </w:t>
            </w:r>
            <w:r w:rsidRPr="005D1245">
              <w:rPr>
                <w:rFonts w:eastAsia="Times New Roman" w:cs="Aparajita"/>
                <w:b/>
                <w:snapToGrid w:val="0"/>
                <w:u w:val="single"/>
              </w:rPr>
              <w:t>and</w:t>
            </w:r>
            <w:r w:rsidRPr="005D1245">
              <w:rPr>
                <w:rFonts w:eastAsia="Times New Roman" w:cs="Aparajita"/>
                <w:b/>
                <w:snapToGrid w:val="0"/>
              </w:rPr>
              <w:t xml:space="preserve"> fill out the </w:t>
            </w:r>
            <w:hyperlink r:id="rId16" w:history="1">
              <w:r w:rsidRPr="005D1245">
                <w:rPr>
                  <w:rStyle w:val="Hyperlink"/>
                  <w:rFonts w:eastAsia="Times New Roman" w:cs="Aparajita"/>
                  <w:b/>
                  <w:snapToGrid w:val="0"/>
                </w:rPr>
                <w:t>accident form</w:t>
              </w:r>
            </w:hyperlink>
          </w:p>
        </w:tc>
      </w:tr>
      <w:tr w:rsidR="003152C9" w:rsidRPr="00C85102" w14:paraId="59754721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000E2F"/>
            <w:vAlign w:val="center"/>
          </w:tcPr>
          <w:p w14:paraId="6D510D39" w14:textId="77777777" w:rsidR="003152C9" w:rsidRPr="00174A02" w:rsidRDefault="003152C9" w:rsidP="00C76674">
            <w:pPr>
              <w:pStyle w:val="Heading1"/>
              <w:spacing w:before="80" w:after="8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SECTION 9 – WASTE MANAGEMENT</w:t>
            </w:r>
          </w:p>
        </w:tc>
      </w:tr>
      <w:tr w:rsidR="003152C9" w:rsidRPr="00362737" w14:paraId="01EEE3A8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FFFFFF" w:themeFill="background1"/>
            <w:vAlign w:val="center"/>
          </w:tcPr>
          <w:p w14:paraId="5C106CC1" w14:textId="58DBF698" w:rsidR="00B943B4" w:rsidRPr="00B943B4" w:rsidRDefault="00B943B4" w:rsidP="00BC45BC">
            <w:pPr>
              <w:pStyle w:val="ListParagraph"/>
              <w:widowControl w:val="0"/>
              <w:numPr>
                <w:ilvl w:val="0"/>
                <w:numId w:val="12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B943B4">
              <w:rPr>
                <w:rFonts w:eastAsia="Times New Roman" w:cs="Aparajita"/>
                <w:snapToGrid w:val="0"/>
              </w:rPr>
              <w:t xml:space="preserve">All </w:t>
            </w:r>
            <w:r w:rsidR="00A00FCC" w:rsidRPr="00107AD8">
              <w:t>BF</w:t>
            </w:r>
            <w:r w:rsidR="00A00FCC" w:rsidRPr="00107AD8">
              <w:rPr>
                <w:vertAlign w:val="subscript"/>
              </w:rPr>
              <w:t>3</w:t>
            </w:r>
            <w:r w:rsidR="00A00FCC">
              <w:t>·</w:t>
            </w:r>
            <w:r w:rsidR="00A00FCC" w:rsidRPr="00107AD8">
              <w:t>etherate</w:t>
            </w:r>
            <w:r w:rsidRPr="00B943B4">
              <w:rPr>
                <w:rFonts w:eastAsia="Times New Roman" w:cs="Aparajita"/>
                <w:snapToGrid w:val="0"/>
              </w:rPr>
              <w:t xml:space="preserve"> waste must be labeled with “Hazardous Waste” stickers or tags, use full chemical names to describe the waste (i.e., no chemical abbreviations or symbols), be stored in sturdy, </w:t>
            </w:r>
            <w:r w:rsidR="006832F3">
              <w:rPr>
                <w:rFonts w:eastAsia="Times New Roman" w:cs="Aparajita"/>
                <w:snapToGrid w:val="0"/>
              </w:rPr>
              <w:t xml:space="preserve">glass </w:t>
            </w:r>
            <w:r w:rsidRPr="00B943B4">
              <w:rPr>
                <w:rFonts w:eastAsia="Times New Roman" w:cs="Aparajita"/>
                <w:snapToGrid w:val="0"/>
              </w:rPr>
              <w:t>containers with tight-fitting caps or lids, and be stored alone or with</w:t>
            </w:r>
            <w:r w:rsidR="006832F3">
              <w:rPr>
                <w:rFonts w:eastAsia="Times New Roman" w:cs="Aparajita"/>
                <w:snapToGrid w:val="0"/>
              </w:rPr>
              <w:t xml:space="preserve"> other compatible chemicals</w:t>
            </w:r>
          </w:p>
          <w:p w14:paraId="7D29138F" w14:textId="58C062F3" w:rsidR="00B943B4" w:rsidRPr="00BC45BC" w:rsidRDefault="00BC45BC" w:rsidP="00BC45BC">
            <w:pPr>
              <w:pStyle w:val="ListParagraph"/>
              <w:widowControl w:val="0"/>
              <w:numPr>
                <w:ilvl w:val="0"/>
                <w:numId w:val="12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7A3C8E">
              <w:rPr>
                <w:rFonts w:eastAsia="Times New Roman" w:cs="Aparajita"/>
                <w:snapToGrid w:val="0"/>
              </w:rPr>
              <w:t xml:space="preserve">Hazardous wastes must be stored at or near a green “Satellite Accumulation Area” sign prior to disposal by EHS. Once the containers are 80% filled, fill our EH&amp;S chemical </w:t>
            </w:r>
            <w:hyperlink r:id="rId17" w:history="1">
              <w:r w:rsidRPr="00FB4B6D">
                <w:rPr>
                  <w:rStyle w:val="Hyperlink"/>
                  <w:rFonts w:eastAsia="Times New Roman" w:cs="Aparajita"/>
                  <w:snapToGrid w:val="0"/>
                </w:rPr>
                <w:t>waste pickup form</w:t>
              </w:r>
            </w:hyperlink>
          </w:p>
          <w:p w14:paraId="63BA6CDA" w14:textId="295A4E74" w:rsidR="003152C9" w:rsidRPr="00E51A8A" w:rsidRDefault="003152C9" w:rsidP="00BC45BC">
            <w:pPr>
              <w:pStyle w:val="ListParagraph"/>
              <w:widowControl w:val="0"/>
              <w:numPr>
                <w:ilvl w:val="0"/>
                <w:numId w:val="12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E51A8A">
              <w:rPr>
                <w:rFonts w:eastAsia="Times New Roman" w:cs="Aparajita"/>
                <w:snapToGrid w:val="0"/>
              </w:rPr>
              <w:t xml:space="preserve">The </w:t>
            </w:r>
            <w:hyperlink r:id="rId18" w:history="1">
              <w:r w:rsidRPr="00E51A8A">
                <w:rPr>
                  <w:rStyle w:val="Hyperlink"/>
                  <w:rFonts w:eastAsia="Times New Roman" w:cs="Aparajita"/>
                  <w:snapToGrid w:val="0"/>
                </w:rPr>
                <w:t>Chemical Waste Disposal Manual</w:t>
              </w:r>
            </w:hyperlink>
            <w:r w:rsidRPr="00E51A8A">
              <w:rPr>
                <w:rFonts w:eastAsia="Times New Roman" w:cs="Aparajita"/>
                <w:snapToGrid w:val="0"/>
              </w:rPr>
              <w:t xml:space="preserve"> must be used as a reference</w:t>
            </w:r>
          </w:p>
        </w:tc>
      </w:tr>
      <w:tr w:rsidR="003152C9" w:rsidRPr="00C85102" w14:paraId="580A53BA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000E2F"/>
            <w:vAlign w:val="center"/>
          </w:tcPr>
          <w:p w14:paraId="44A06332" w14:textId="77777777" w:rsidR="003152C9" w:rsidRPr="00174A02" w:rsidRDefault="003152C9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2F2F2" w:themeColor="background1" w:themeShade="F2"/>
                <w:sz w:val="24"/>
                <w:szCs w:val="24"/>
              </w:rPr>
              <w:t>SECTION 10 – DECONTAMINATION PROCEDURES</w:t>
            </w:r>
          </w:p>
        </w:tc>
      </w:tr>
      <w:tr w:rsidR="00A00FCC" w:rsidRPr="00362737" w14:paraId="2FC5D912" w14:textId="77777777" w:rsidTr="00724890">
        <w:trPr>
          <w:trHeight w:val="138"/>
          <w:jc w:val="center"/>
        </w:trPr>
        <w:tc>
          <w:tcPr>
            <w:tcW w:w="2251" w:type="dxa"/>
            <w:gridSpan w:val="3"/>
            <w:shd w:val="clear" w:color="auto" w:fill="FFFFFF" w:themeFill="background1"/>
            <w:vAlign w:val="center"/>
          </w:tcPr>
          <w:p w14:paraId="62E5BB9B" w14:textId="4BB87CF8" w:rsidR="00BC45BC" w:rsidRPr="00BC45BC" w:rsidRDefault="00BC45BC" w:rsidP="00A00FCC">
            <w:pPr>
              <w:widowControl w:val="0"/>
              <w:spacing w:before="120" w:after="120" w:line="240" w:lineRule="auto"/>
              <w:ind w:left="360"/>
              <w:rPr>
                <w:rFonts w:eastAsia="Times New Roman" w:cs="Aparajita"/>
                <w:snapToGrid w:val="0"/>
              </w:rPr>
            </w:pPr>
            <w:r w:rsidRPr="00BC45BC">
              <w:rPr>
                <w:rFonts w:eastAsia="Times New Roman" w:cs="Aparajita"/>
                <w:snapToGrid w:val="0"/>
              </w:rPr>
              <w:t>Work Area</w:t>
            </w:r>
          </w:p>
        </w:tc>
        <w:tc>
          <w:tcPr>
            <w:tcW w:w="8549" w:type="dxa"/>
            <w:gridSpan w:val="3"/>
            <w:shd w:val="clear" w:color="auto" w:fill="FFFFFF" w:themeFill="background1"/>
            <w:vAlign w:val="center"/>
          </w:tcPr>
          <w:p w14:paraId="1F3AD9E5" w14:textId="3B9DEDC8" w:rsidR="00BC45BC" w:rsidRPr="00BC45BC" w:rsidRDefault="00BC45BC" w:rsidP="00B073DD">
            <w:pPr>
              <w:pStyle w:val="ListParagraph"/>
              <w:widowControl w:val="0"/>
              <w:numPr>
                <w:ilvl w:val="0"/>
                <w:numId w:val="33"/>
              </w:numPr>
              <w:spacing w:before="120" w:after="12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BC45BC">
              <w:rPr>
                <w:rFonts w:eastAsia="Times New Roman" w:cs="Aparajita"/>
                <w:snapToGrid w:val="0"/>
                <w:color w:val="000000" w:themeColor="text1"/>
              </w:rPr>
              <w:t>Equipment can be decontaminated through rinse with water</w:t>
            </w:r>
            <w:r>
              <w:rPr>
                <w:rFonts w:eastAsia="Times New Roman" w:cs="Aparajita"/>
                <w:snapToGrid w:val="0"/>
                <w:color w:val="000000" w:themeColor="text1"/>
              </w:rPr>
              <w:t xml:space="preserve"> and a surfactant or an aqueous bicarbonate solution</w:t>
            </w:r>
          </w:p>
        </w:tc>
      </w:tr>
      <w:tr w:rsidR="00A00FCC" w:rsidRPr="00362737" w14:paraId="44FB5E71" w14:textId="77777777" w:rsidTr="00724890">
        <w:trPr>
          <w:trHeight w:val="584"/>
          <w:jc w:val="center"/>
        </w:trPr>
        <w:tc>
          <w:tcPr>
            <w:tcW w:w="2251" w:type="dxa"/>
            <w:gridSpan w:val="3"/>
            <w:shd w:val="clear" w:color="auto" w:fill="FFFFFF" w:themeFill="background1"/>
            <w:vAlign w:val="center"/>
          </w:tcPr>
          <w:p w14:paraId="35B04671" w14:textId="50E118A6" w:rsidR="00BC45BC" w:rsidRPr="00BC45BC" w:rsidRDefault="00BC45BC" w:rsidP="00A00FCC">
            <w:pPr>
              <w:widowControl w:val="0"/>
              <w:spacing w:before="120" w:after="120" w:line="240" w:lineRule="auto"/>
              <w:ind w:left="360"/>
              <w:rPr>
                <w:rFonts w:eastAsia="Times New Roman" w:cs="Aparajita"/>
                <w:snapToGrid w:val="0"/>
              </w:rPr>
            </w:pPr>
            <w:r w:rsidRPr="00BC45BC">
              <w:rPr>
                <w:rFonts w:eastAsia="Times New Roman" w:cs="Aparajita"/>
                <w:snapToGrid w:val="0"/>
              </w:rPr>
              <w:t>Personal Hygiene</w:t>
            </w:r>
          </w:p>
        </w:tc>
        <w:tc>
          <w:tcPr>
            <w:tcW w:w="8549" w:type="dxa"/>
            <w:gridSpan w:val="3"/>
            <w:shd w:val="clear" w:color="auto" w:fill="FFFFFF" w:themeFill="background1"/>
            <w:vAlign w:val="center"/>
          </w:tcPr>
          <w:p w14:paraId="52028028" w14:textId="17F2C7F7" w:rsidR="00BC45BC" w:rsidRPr="00BC45BC" w:rsidRDefault="00BC45BC" w:rsidP="00A00FCC">
            <w:pPr>
              <w:pStyle w:val="ListParagraph"/>
              <w:widowControl w:val="0"/>
              <w:numPr>
                <w:ilvl w:val="0"/>
                <w:numId w:val="33"/>
              </w:numPr>
              <w:spacing w:before="120" w:after="120" w:line="240" w:lineRule="auto"/>
              <w:rPr>
                <w:rFonts w:eastAsia="Times New Roman" w:cs="Aparajita"/>
                <w:snapToGrid w:val="0"/>
              </w:rPr>
            </w:pPr>
            <w:r w:rsidRPr="00BC45BC">
              <w:rPr>
                <w:rFonts w:eastAsia="Times New Roman" w:cs="Aparajita"/>
                <w:snapToGrid w:val="0"/>
                <w:color w:val="000000" w:themeColor="text1"/>
              </w:rPr>
              <w:t>Wash hand</w:t>
            </w:r>
            <w:r>
              <w:rPr>
                <w:rFonts w:eastAsia="Times New Roman" w:cs="Aparajita"/>
                <w:snapToGrid w:val="0"/>
                <w:color w:val="000000" w:themeColor="text1"/>
              </w:rPr>
              <w:t>s</w:t>
            </w:r>
            <w:r w:rsidRPr="00BC45BC">
              <w:rPr>
                <w:rFonts w:eastAsia="Times New Roman" w:cs="Aparajita"/>
                <w:snapToGrid w:val="0"/>
                <w:color w:val="000000" w:themeColor="text1"/>
              </w:rPr>
              <w:t xml:space="preserve"> thoroughly after handling </w:t>
            </w:r>
            <w:r w:rsidRPr="00BC45BC">
              <w:rPr>
                <w:rFonts w:eastAsia="Times New Roman" w:cs="Aparajita"/>
                <w:snapToGrid w:val="0"/>
              </w:rPr>
              <w:t>BF</w:t>
            </w:r>
            <w:r w:rsidRPr="00BC45BC">
              <w:rPr>
                <w:rFonts w:eastAsia="Times New Roman" w:cs="Aparajita"/>
                <w:snapToGrid w:val="0"/>
                <w:vertAlign w:val="subscript"/>
              </w:rPr>
              <w:t>3</w:t>
            </w:r>
            <w:r w:rsidRPr="00BC45BC">
              <w:rPr>
                <w:rFonts w:eastAsia="Times New Roman" w:cs="Aparajita"/>
                <w:snapToGrid w:val="0"/>
              </w:rPr>
              <w:t>·OEt</w:t>
            </w:r>
            <w:r w:rsidRPr="00BC45BC">
              <w:rPr>
                <w:rFonts w:eastAsia="Times New Roman" w:cs="Aparajita"/>
                <w:snapToGrid w:val="0"/>
                <w:vertAlign w:val="subscript"/>
              </w:rPr>
              <w:t>2</w:t>
            </w:r>
          </w:p>
        </w:tc>
      </w:tr>
      <w:tr w:rsidR="003152C9" w:rsidRPr="00C85102" w14:paraId="35416403" w14:textId="77777777" w:rsidTr="00724890">
        <w:trPr>
          <w:trHeight w:val="432"/>
          <w:jc w:val="center"/>
        </w:trPr>
        <w:tc>
          <w:tcPr>
            <w:tcW w:w="10800" w:type="dxa"/>
            <w:gridSpan w:val="6"/>
            <w:shd w:val="clear" w:color="auto" w:fill="000E2F"/>
            <w:vAlign w:val="center"/>
          </w:tcPr>
          <w:p w14:paraId="542547D4" w14:textId="77777777" w:rsidR="003152C9" w:rsidRPr="00174A02" w:rsidRDefault="003152C9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11 – SPECIFIC PROCEDURE</w:t>
            </w:r>
          </w:p>
        </w:tc>
      </w:tr>
      <w:tr w:rsidR="00A00FCC" w:rsidRPr="00C85102" w14:paraId="50234A96" w14:textId="77777777" w:rsidTr="00724890">
        <w:trPr>
          <w:gridBefore w:val="1"/>
          <w:wBefore w:w="15" w:type="dxa"/>
          <w:trHeight w:val="5147"/>
          <w:jc w:val="center"/>
        </w:trPr>
        <w:tc>
          <w:tcPr>
            <w:tcW w:w="10785" w:type="dxa"/>
            <w:gridSpan w:val="5"/>
            <w:shd w:val="clear" w:color="auto" w:fill="auto"/>
            <w:vAlign w:val="center"/>
          </w:tcPr>
          <w:p w14:paraId="1821633C" w14:textId="510EA5A0" w:rsidR="00A00FCC" w:rsidRPr="00F92CF0" w:rsidRDefault="00A00FCC" w:rsidP="00A00FCC">
            <w:pPr>
              <w:spacing w:before="120" w:after="240" w:line="240" w:lineRule="auto"/>
              <w:ind w:right="152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 xml:space="preserve">A typical use of </w:t>
            </w:r>
            <w:r w:rsidR="000D6F41" w:rsidRPr="00107AD8">
              <w:t>BF</w:t>
            </w:r>
            <w:r w:rsidR="000D6F41" w:rsidRPr="00107AD8">
              <w:rPr>
                <w:vertAlign w:val="subscript"/>
              </w:rPr>
              <w:t>3</w:t>
            </w:r>
            <w:r w:rsidR="000D6F41">
              <w:t>·</w:t>
            </w:r>
            <w:r w:rsidR="000D6F41" w:rsidRPr="00107AD8">
              <w:t>etherate</w:t>
            </w:r>
            <w:r>
              <w:rPr>
                <w:rFonts w:eastAsia="Times New Roman" w:cs="Aparajita"/>
                <w:snapToGrid w:val="0"/>
              </w:rPr>
              <w:t xml:space="preserve"> in our laboratories is described </w:t>
            </w:r>
            <w:r w:rsidRPr="00CF1115">
              <w:rPr>
                <w:rFonts w:eastAsia="Times New Roman" w:cs="Aparajita"/>
                <w:snapToGrid w:val="0"/>
              </w:rPr>
              <w:t>in:</w:t>
            </w:r>
            <w:r>
              <w:rPr>
                <w:rFonts w:eastAsia="Times New Roman" w:cs="Aparajita"/>
                <w:snapToGrid w:val="0"/>
              </w:rPr>
              <w:t xml:space="preserve"> </w:t>
            </w:r>
            <w:r w:rsidRPr="00107AD8">
              <w:rPr>
                <w:rFonts w:eastAsia="Times New Roman" w:cs="Aparajita"/>
                <w:snapToGrid w:val="0"/>
              </w:rPr>
              <w:t xml:space="preserve">Lindsey, J. S.; </w:t>
            </w:r>
            <w:proofErr w:type="spellStart"/>
            <w:r w:rsidRPr="00107AD8">
              <w:rPr>
                <w:rFonts w:eastAsia="Times New Roman" w:cs="Aparajita"/>
                <w:snapToGrid w:val="0"/>
              </w:rPr>
              <w:t>Schreiman</w:t>
            </w:r>
            <w:proofErr w:type="spellEnd"/>
            <w:r w:rsidRPr="00107AD8">
              <w:rPr>
                <w:rFonts w:eastAsia="Times New Roman" w:cs="Aparajita"/>
                <w:snapToGrid w:val="0"/>
              </w:rPr>
              <w:t xml:space="preserve">, I. C.; Hsu, H. C.; Kearney, P. C.; </w:t>
            </w:r>
            <w:proofErr w:type="spellStart"/>
            <w:r w:rsidRPr="00107AD8">
              <w:rPr>
                <w:rFonts w:eastAsia="Times New Roman" w:cs="Aparajita"/>
                <w:snapToGrid w:val="0"/>
              </w:rPr>
              <w:t>Marguerettaz</w:t>
            </w:r>
            <w:proofErr w:type="spellEnd"/>
            <w:r w:rsidRPr="00107AD8">
              <w:rPr>
                <w:rFonts w:eastAsia="Times New Roman" w:cs="Aparajita"/>
                <w:snapToGrid w:val="0"/>
              </w:rPr>
              <w:t>, A. M.</w:t>
            </w:r>
            <w:r>
              <w:rPr>
                <w:rFonts w:eastAsia="Times New Roman" w:cs="Aparajita"/>
                <w:snapToGrid w:val="0"/>
              </w:rPr>
              <w:t xml:space="preserve"> ‘</w:t>
            </w:r>
            <w:proofErr w:type="spellStart"/>
            <w:r w:rsidRPr="00107AD8">
              <w:rPr>
                <w:rFonts w:eastAsia="Times New Roman" w:cs="Aparajita"/>
                <w:snapToGrid w:val="0"/>
              </w:rPr>
              <w:t>Rothemund</w:t>
            </w:r>
            <w:proofErr w:type="spellEnd"/>
            <w:r w:rsidRPr="00107AD8">
              <w:rPr>
                <w:rFonts w:eastAsia="Times New Roman" w:cs="Aparajita"/>
                <w:snapToGrid w:val="0"/>
              </w:rPr>
              <w:t xml:space="preserve"> and Adler-Longo reactions revisited: synthesis of tetraphenylporphyrins under equilibrium conditions</w:t>
            </w:r>
            <w:r>
              <w:rPr>
                <w:rFonts w:eastAsia="Times New Roman" w:cs="Aparajita"/>
                <w:snapToGrid w:val="0"/>
              </w:rPr>
              <w:t>’</w:t>
            </w:r>
            <w:r w:rsidRPr="00107AD8">
              <w:rPr>
                <w:rFonts w:eastAsia="Times New Roman" w:cs="Aparajita"/>
                <w:snapToGrid w:val="0"/>
              </w:rPr>
              <w:t xml:space="preserve"> </w:t>
            </w:r>
            <w:r w:rsidRPr="00107AD8">
              <w:rPr>
                <w:rFonts w:eastAsia="Times New Roman" w:cs="Aparajita"/>
                <w:i/>
                <w:iCs/>
                <w:snapToGrid w:val="0"/>
              </w:rPr>
              <w:t xml:space="preserve">J. Org. Chem. </w:t>
            </w:r>
            <w:r w:rsidRPr="00107AD8">
              <w:rPr>
                <w:rFonts w:eastAsia="Times New Roman" w:cs="Aparajita"/>
                <w:b/>
                <w:bCs/>
                <w:snapToGrid w:val="0"/>
              </w:rPr>
              <w:t>1987,</w:t>
            </w:r>
            <w:r w:rsidRPr="00107AD8">
              <w:rPr>
                <w:rFonts w:eastAsia="Times New Roman" w:cs="Aparajita"/>
                <w:snapToGrid w:val="0"/>
              </w:rPr>
              <w:t xml:space="preserve"> </w:t>
            </w:r>
            <w:r w:rsidRPr="00107AD8">
              <w:rPr>
                <w:rFonts w:eastAsia="Times New Roman" w:cs="Aparajita"/>
                <w:i/>
                <w:iCs/>
                <w:snapToGrid w:val="0"/>
              </w:rPr>
              <w:t>52</w:t>
            </w:r>
            <w:r w:rsidRPr="00107AD8">
              <w:rPr>
                <w:rFonts w:eastAsia="Times New Roman" w:cs="Aparajita"/>
                <w:snapToGrid w:val="0"/>
              </w:rPr>
              <w:t>, 827-36.</w:t>
            </w:r>
          </w:p>
          <w:p w14:paraId="3267B8A4" w14:textId="53E8C019" w:rsidR="00A00FCC" w:rsidRPr="00174A02" w:rsidRDefault="00A00FCC" w:rsidP="00A00FCC">
            <w:pPr>
              <w:widowControl w:val="0"/>
              <w:spacing w:after="0" w:line="240" w:lineRule="auto"/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</w:pPr>
            <w:r w:rsidRPr="00107AD8">
              <w:t>A 2-L, three-necked, round-bottomed flask fitted with</w:t>
            </w:r>
            <w:r>
              <w:t xml:space="preserve"> </w:t>
            </w:r>
            <w:r w:rsidRPr="00107AD8">
              <w:t>a reflux condenser and nitrogen inlet port was filled with 1 L of</w:t>
            </w:r>
            <w:r>
              <w:t xml:space="preserve"> </w:t>
            </w:r>
            <w:r w:rsidRPr="00107AD8">
              <w:t>distilled CH</w:t>
            </w:r>
            <w:r w:rsidRPr="00107AD8">
              <w:rPr>
                <w:vertAlign w:val="subscript"/>
              </w:rPr>
              <w:t>2</w:t>
            </w:r>
            <w:r w:rsidRPr="00107AD8">
              <w:t>Cl</w:t>
            </w:r>
            <w:r w:rsidRPr="00107AD8">
              <w:rPr>
                <w:vertAlign w:val="subscript"/>
              </w:rPr>
              <w:t>2</w:t>
            </w:r>
            <w:r w:rsidRPr="00107AD8">
              <w:t xml:space="preserve">. Samples of benzaldehyde (1.525 mL, 0.015 </w:t>
            </w:r>
            <w:proofErr w:type="spellStart"/>
            <w:r w:rsidRPr="00107AD8">
              <w:t>mol</w:t>
            </w:r>
            <w:proofErr w:type="spellEnd"/>
            <w:r w:rsidRPr="00107AD8">
              <w:t>,</w:t>
            </w:r>
            <w:r>
              <w:t xml:space="preserve"> </w:t>
            </w:r>
            <w:r w:rsidRPr="00107AD8">
              <w:t xml:space="preserve">1.5 </w:t>
            </w:r>
            <w:r>
              <w:t>x</w:t>
            </w:r>
            <w:r w:rsidRPr="00107AD8">
              <w:t xml:space="preserve"> </w:t>
            </w:r>
            <w:r>
              <w:t>10</w:t>
            </w:r>
            <w:r w:rsidRPr="00107AD8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  <w:r w:rsidRPr="00107AD8">
              <w:t xml:space="preserve"> M) and pyrrole (1.04 mL, 0.015 </w:t>
            </w:r>
            <w:proofErr w:type="spellStart"/>
            <w:r w:rsidRPr="00107AD8">
              <w:t>mol</w:t>
            </w:r>
            <w:proofErr w:type="spellEnd"/>
            <w:r w:rsidRPr="00107AD8">
              <w:t xml:space="preserve">, 1.5 </w:t>
            </w:r>
            <w:r>
              <w:t>x</w:t>
            </w:r>
            <w:r w:rsidRPr="00107AD8">
              <w:t xml:space="preserve"> </w:t>
            </w:r>
            <w:r>
              <w:t>10</w:t>
            </w:r>
            <w:r w:rsidRPr="00107AD8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  <w:r w:rsidRPr="00107AD8">
              <w:t xml:space="preserve"> M) were</w:t>
            </w:r>
            <w:r>
              <w:t xml:space="preserve"> </w:t>
            </w:r>
            <w:r w:rsidRPr="00107AD8">
              <w:t>added and the solution was stirred magnetically at room temperature</w:t>
            </w:r>
            <w:r>
              <w:t xml:space="preserve"> </w:t>
            </w:r>
            <w:r w:rsidRPr="00107AD8">
              <w:t>under a slow steady stream of nitrogen. After 15 min,</w:t>
            </w:r>
            <w:r>
              <w:t xml:space="preserve"> </w:t>
            </w:r>
            <w:r w:rsidRPr="00107AD8">
              <w:t>BF</w:t>
            </w:r>
            <w:r w:rsidRPr="00107AD8">
              <w:rPr>
                <w:vertAlign w:val="subscript"/>
              </w:rPr>
              <w:t>3</w:t>
            </w:r>
            <w:r>
              <w:t>·</w:t>
            </w:r>
            <w:r w:rsidRPr="00107AD8">
              <w:t>etherate (0.4 mL of a 2.5 M solution in CH</w:t>
            </w:r>
            <w:r w:rsidRPr="00107AD8">
              <w:rPr>
                <w:vertAlign w:val="subscript"/>
              </w:rPr>
              <w:t>2</w:t>
            </w:r>
            <w:r w:rsidRPr="00107AD8">
              <w:t>Cl</w:t>
            </w:r>
            <w:r w:rsidRPr="00107AD8">
              <w:rPr>
                <w:vertAlign w:val="subscript"/>
              </w:rPr>
              <w:t>2</w:t>
            </w:r>
            <w:r w:rsidRPr="00107AD8">
              <w:t xml:space="preserve">, </w:t>
            </w:r>
            <w:r>
              <w:t>10</w:t>
            </w:r>
            <w:r w:rsidRPr="00107AD8">
              <w:rPr>
                <w:vertAlign w:val="superscript"/>
              </w:rPr>
              <w:t>-</w:t>
            </w:r>
            <w:r>
              <w:rPr>
                <w:vertAlign w:val="superscript"/>
              </w:rPr>
              <w:t>3</w:t>
            </w:r>
            <w:r>
              <w:t> </w:t>
            </w:r>
            <w:r w:rsidRPr="00107AD8">
              <w:t>M) was</w:t>
            </w:r>
            <w:r>
              <w:t xml:space="preserve"> </w:t>
            </w:r>
            <w:r w:rsidRPr="00107AD8">
              <w:t>added and the reaction vessel was shielded from ambient lighting.</w:t>
            </w:r>
            <w:r>
              <w:t xml:space="preserve"> </w:t>
            </w:r>
            <w:r w:rsidRPr="00107AD8">
              <w:t>After 1 h, p-chloranil</w:t>
            </w:r>
            <w:r>
              <w:t xml:space="preserve"> </w:t>
            </w:r>
            <w:r w:rsidRPr="00107AD8">
              <w:t xml:space="preserve">(2.77 g, 0.011 </w:t>
            </w:r>
            <w:proofErr w:type="spellStart"/>
            <w:r w:rsidRPr="00107AD8">
              <w:t>mol</w:t>
            </w:r>
            <w:proofErr w:type="spellEnd"/>
            <w:r w:rsidRPr="00107AD8">
              <w:t xml:space="preserve">, 3 </w:t>
            </w:r>
            <w:proofErr w:type="spellStart"/>
            <w:r w:rsidRPr="00107AD8">
              <w:t>equiv</w:t>
            </w:r>
            <w:proofErr w:type="spellEnd"/>
            <w:r w:rsidRPr="00107AD8">
              <w:t xml:space="preserve"> per porphyrinogen)</w:t>
            </w:r>
            <w:r>
              <w:t xml:space="preserve"> </w:t>
            </w:r>
            <w:r w:rsidRPr="00107AD8">
              <w:t>in powder form was added all at once to the reaction vessel. The</w:t>
            </w:r>
            <w:r>
              <w:t xml:space="preserve"> </w:t>
            </w:r>
            <w:r w:rsidRPr="00107AD8">
              <w:t xml:space="preserve">flask was immersed in a water bath preheated to 45 </w:t>
            </w:r>
            <w:r>
              <w:t>°</w:t>
            </w:r>
            <w:r w:rsidRPr="00107AD8">
              <w:t>C and the</w:t>
            </w:r>
            <w:r>
              <w:t xml:space="preserve"> </w:t>
            </w:r>
            <w:r w:rsidRPr="00107AD8">
              <w:t>solution was refluxed for 1 h. The solution was then concentrated</w:t>
            </w:r>
            <w:r>
              <w:t xml:space="preserve"> </w:t>
            </w:r>
            <w:r w:rsidRPr="00107AD8">
              <w:t xml:space="preserve">to about 50 mL by rotary evaporation, and 10-12 g of </w:t>
            </w:r>
            <w:proofErr w:type="spellStart"/>
            <w:r w:rsidRPr="00107AD8">
              <w:t>Florisil</w:t>
            </w:r>
            <w:proofErr w:type="spellEnd"/>
            <w:r w:rsidRPr="00107AD8">
              <w:t xml:space="preserve"> was</w:t>
            </w:r>
            <w:r>
              <w:t xml:space="preserve"> </w:t>
            </w:r>
            <w:r w:rsidRPr="00107AD8">
              <w:t>added. The slurry was further dried to afford a damp dark</w:t>
            </w:r>
            <w:r>
              <w:t xml:space="preserve"> </w:t>
            </w:r>
            <w:r w:rsidRPr="00107AD8">
              <w:t>powder, which was poured onto the top of a chromatography</w:t>
            </w:r>
            <w:r>
              <w:t xml:space="preserve"> </w:t>
            </w:r>
            <w:r w:rsidRPr="00107AD8">
              <w:t xml:space="preserve">column (2.5-cm diameter) filled with </w:t>
            </w:r>
            <w:proofErr w:type="spellStart"/>
            <w:r w:rsidRPr="00107AD8">
              <w:t>Florisil</w:t>
            </w:r>
            <w:proofErr w:type="spellEnd"/>
            <w:r w:rsidRPr="00107AD8">
              <w:t xml:space="preserve"> (38 cm in height).</w:t>
            </w:r>
            <w:r>
              <w:t xml:space="preserve"> </w:t>
            </w:r>
            <w:r w:rsidRPr="00107AD8">
              <w:t>The column was washed with about 500 mL of CH</w:t>
            </w:r>
            <w:r w:rsidRPr="00107AD8">
              <w:rPr>
                <w:vertAlign w:val="subscript"/>
              </w:rPr>
              <w:t>2</w:t>
            </w:r>
            <w:r w:rsidRPr="00107AD8">
              <w:t>Cl</w:t>
            </w:r>
            <w:r w:rsidRPr="00107AD8">
              <w:rPr>
                <w:vertAlign w:val="subscript"/>
              </w:rPr>
              <w:t>2</w:t>
            </w:r>
            <w:r w:rsidRPr="00107AD8">
              <w:t>/petroleum</w:t>
            </w:r>
            <w:r>
              <w:t xml:space="preserve"> </w:t>
            </w:r>
            <w:r w:rsidRPr="00107AD8">
              <w:t>ether (3:</w:t>
            </w:r>
            <w:r>
              <w:t>1</w:t>
            </w:r>
            <w:r w:rsidRPr="00107AD8">
              <w:t>) to elute several small bands of fast moving pigments,</w:t>
            </w:r>
            <w:r>
              <w:t xml:space="preserve"> </w:t>
            </w:r>
            <w:r w:rsidRPr="00107AD8">
              <w:t>followed by 300-400 mL of CH</w:t>
            </w:r>
            <w:r w:rsidRPr="00107AD8">
              <w:rPr>
                <w:vertAlign w:val="subscript"/>
              </w:rPr>
              <w:t>2</w:t>
            </w:r>
            <w:r w:rsidRPr="00107AD8">
              <w:t>Cl</w:t>
            </w:r>
            <w:r w:rsidRPr="00107AD8">
              <w:rPr>
                <w:vertAlign w:val="subscript"/>
              </w:rPr>
              <w:t>2</w:t>
            </w:r>
            <w:r w:rsidRPr="00107AD8">
              <w:t xml:space="preserve"> to elute the porphyrin. The</w:t>
            </w:r>
            <w:r>
              <w:t xml:space="preserve"> </w:t>
            </w:r>
            <w:r w:rsidRPr="00107AD8">
              <w:t>first two porphyrin fractions contained 10% impurities while the</w:t>
            </w:r>
            <w:r>
              <w:t xml:space="preserve"> </w:t>
            </w:r>
            <w:r w:rsidRPr="00107AD8">
              <w:t>third and final fraction appeared pure. These three porphyrin</w:t>
            </w:r>
            <w:r>
              <w:t xml:space="preserve"> </w:t>
            </w:r>
            <w:r w:rsidRPr="00107AD8">
              <w:t>fractions were combined and concentrated to afford a crude</w:t>
            </w:r>
            <w:r>
              <w:t xml:space="preserve"> </w:t>
            </w:r>
            <w:r w:rsidRPr="00107AD8">
              <w:t>product weighing 1.254 g (54%), which upon recrystallization gave</w:t>
            </w:r>
            <w:r>
              <w:t xml:space="preserve"> </w:t>
            </w:r>
            <w:r w:rsidRPr="00107AD8">
              <w:t>1.033 g of tetraphenylporphyrin (45% yield overall).</w:t>
            </w:r>
          </w:p>
        </w:tc>
      </w:tr>
    </w:tbl>
    <w:p w14:paraId="616DE310" w14:textId="77777777" w:rsidR="00A00FCC" w:rsidRDefault="00A00FCC">
      <w:r>
        <w:br w:type="page"/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"/>
        <w:gridCol w:w="6190"/>
        <w:gridCol w:w="2788"/>
        <w:gridCol w:w="1370"/>
      </w:tblGrid>
      <w:tr w:rsidR="00C76674" w:rsidRPr="00C85102" w14:paraId="33596620" w14:textId="77777777" w:rsidTr="00A00FCC">
        <w:trPr>
          <w:gridBefore w:val="1"/>
          <w:wBefore w:w="15" w:type="dxa"/>
          <w:trHeight w:val="432"/>
        </w:trPr>
        <w:tc>
          <w:tcPr>
            <w:tcW w:w="10348" w:type="dxa"/>
            <w:gridSpan w:val="3"/>
            <w:shd w:val="clear" w:color="auto" w:fill="000E2F"/>
            <w:vAlign w:val="center"/>
          </w:tcPr>
          <w:p w14:paraId="183138B6" w14:textId="231E6DFA" w:rsidR="00C76674" w:rsidRPr="00174A02" w:rsidRDefault="00174A02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  <w:sz w:val="24"/>
                <w:szCs w:val="24"/>
              </w:rPr>
            </w:pPr>
            <w:r w:rsidRPr="00174A02"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  <w:lastRenderedPageBreak/>
              <w:t>SECTION 12A.     APPROVAL</w:t>
            </w:r>
          </w:p>
        </w:tc>
      </w:tr>
      <w:tr w:rsidR="00C76674" w:rsidRPr="00362737" w14:paraId="7C96F85C" w14:textId="77777777" w:rsidTr="00A00FCC">
        <w:trPr>
          <w:gridBefore w:val="1"/>
          <w:wBefore w:w="15" w:type="dxa"/>
          <w:trHeight w:val="432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14:paraId="07AFA276" w14:textId="4F258AAF" w:rsidR="002B1DB7" w:rsidRPr="00362737" w:rsidRDefault="0060252D" w:rsidP="000570F1">
            <w:pPr>
              <w:widowControl w:val="0"/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62737">
              <w:rPr>
                <w:rFonts w:eastAsia="Times New Roman" w:cs="Aparajita"/>
                <w:snapToGrid w:val="0"/>
              </w:rPr>
              <w:t xml:space="preserve">I have reviewed, understand and agree to follow this </w:t>
            </w:r>
            <w:r w:rsidR="00DF0237" w:rsidRPr="00362737">
              <w:rPr>
                <w:rFonts w:eastAsia="Times New Roman" w:cs="Aparajita"/>
                <w:snapToGrid w:val="0"/>
              </w:rPr>
              <w:t xml:space="preserve">lab-specific </w:t>
            </w:r>
            <w:r w:rsidRPr="00362737">
              <w:rPr>
                <w:rFonts w:eastAsia="Times New Roman" w:cs="Aparajita"/>
                <w:snapToGrid w:val="0"/>
              </w:rPr>
              <w:t>standard operating procedure (</w:t>
            </w:r>
            <w:r w:rsidR="00241FD1" w:rsidRPr="00362737">
              <w:rPr>
                <w:rFonts w:eastAsia="Times New Roman" w:cs="Aparajita"/>
                <w:snapToGrid w:val="0"/>
              </w:rPr>
              <w:t>L</w:t>
            </w:r>
            <w:r w:rsidRPr="00362737">
              <w:rPr>
                <w:rFonts w:eastAsia="Times New Roman" w:cs="Aparajita"/>
                <w:snapToGrid w:val="0"/>
              </w:rPr>
              <w:t>SOP)</w:t>
            </w:r>
            <w:r w:rsidR="00BC45BC">
              <w:rPr>
                <w:rFonts w:eastAsia="Times New Roman" w:cs="Aparajita"/>
                <w:snapToGrid w:val="0"/>
              </w:rPr>
              <w:t xml:space="preserve"> for </w:t>
            </w:r>
            <w:r w:rsidR="00BC45BC" w:rsidRPr="00DD018D">
              <w:t>BF</w:t>
            </w:r>
            <w:r w:rsidR="00BC45BC" w:rsidRPr="00E16E9A">
              <w:rPr>
                <w:vertAlign w:val="subscript"/>
              </w:rPr>
              <w:t>3</w:t>
            </w:r>
            <w:r w:rsidR="00BC45BC">
              <w:t>·</w:t>
            </w:r>
            <w:r w:rsidR="00BC45BC" w:rsidRPr="00DD018D">
              <w:t>OEt</w:t>
            </w:r>
            <w:r w:rsidR="00BC45BC" w:rsidRPr="00E16E9A">
              <w:rPr>
                <w:vertAlign w:val="subscript"/>
              </w:rPr>
              <w:t>2</w:t>
            </w:r>
            <w:r w:rsidRPr="00362737">
              <w:rPr>
                <w:rFonts w:eastAsia="Times New Roman" w:cs="Aparajita"/>
                <w:i/>
                <w:snapToGrid w:val="0"/>
              </w:rPr>
              <w:t xml:space="preserve">. </w:t>
            </w:r>
            <w:r w:rsidRPr="00362737">
              <w:rPr>
                <w:rFonts w:eastAsia="Times New Roman" w:cs="Aparajita"/>
                <w:snapToGrid w:val="0"/>
              </w:rPr>
              <w:t>Failure to follow th</w:t>
            </w:r>
            <w:r w:rsidR="004A0961" w:rsidRPr="00362737">
              <w:rPr>
                <w:rFonts w:eastAsia="Times New Roman" w:cs="Aparajita"/>
                <w:snapToGrid w:val="0"/>
              </w:rPr>
              <w:t>is</w:t>
            </w:r>
            <w:r w:rsidRPr="00362737">
              <w:rPr>
                <w:rFonts w:eastAsia="Times New Roman" w:cs="Aparajita"/>
                <w:snapToGrid w:val="0"/>
              </w:rPr>
              <w:t xml:space="preserve"> </w:t>
            </w:r>
            <w:r w:rsidR="00241FD1" w:rsidRPr="00362737">
              <w:rPr>
                <w:rFonts w:eastAsia="Times New Roman" w:cs="Aparajita"/>
                <w:snapToGrid w:val="0"/>
              </w:rPr>
              <w:t>L</w:t>
            </w:r>
            <w:r w:rsidRPr="00362737">
              <w:rPr>
                <w:rFonts w:eastAsia="Times New Roman" w:cs="Aparajita"/>
                <w:snapToGrid w:val="0"/>
              </w:rPr>
              <w:t xml:space="preserve">SOP </w:t>
            </w:r>
            <w:r w:rsidR="004A0961" w:rsidRPr="00362737">
              <w:rPr>
                <w:rFonts w:eastAsia="Times New Roman" w:cs="Aparajita"/>
                <w:snapToGrid w:val="0"/>
              </w:rPr>
              <w:t>or</w:t>
            </w:r>
            <w:r w:rsidRPr="00362737">
              <w:rPr>
                <w:rFonts w:eastAsia="Times New Roman" w:cs="Aparajita"/>
                <w:snapToGrid w:val="0"/>
              </w:rPr>
              <w:t xml:space="preserve"> lab-specific training guidelines is a violation of the </w:t>
            </w:r>
            <w:hyperlink r:id="rId19" w:history="1">
              <w:r w:rsidRPr="00362737">
                <w:rPr>
                  <w:rFonts w:eastAsia="Times New Roman" w:cs="Aparajita"/>
                  <w:i/>
                  <w:snapToGrid w:val="0"/>
                  <w:color w:val="0563C1" w:themeColor="hyperlink"/>
                  <w:u w:val="single"/>
                </w:rPr>
                <w:t>University Health &amp; Safety Policy</w:t>
              </w:r>
            </w:hyperlink>
            <w:r w:rsidRPr="00362737">
              <w:rPr>
                <w:rFonts w:eastAsia="Times New Roman" w:cs="Aparajita"/>
                <w:snapToGrid w:val="0"/>
              </w:rPr>
              <w:t xml:space="preserve"> and </w:t>
            </w:r>
            <w:hyperlink r:id="rId20" w:history="1">
              <w:r w:rsidRPr="00362737">
                <w:rPr>
                  <w:rFonts w:eastAsia="Times New Roman" w:cs="Aparajita"/>
                  <w:i/>
                  <w:snapToGrid w:val="0"/>
                  <w:color w:val="0563C1" w:themeColor="hyperlink"/>
                  <w:u w:val="single"/>
                </w:rPr>
                <w:t>University Code of Conduct</w:t>
              </w:r>
            </w:hyperlink>
            <w:r w:rsidR="002B1DB7" w:rsidRPr="00362737">
              <w:rPr>
                <w:rFonts w:eastAsia="Times New Roman" w:cs="Aparajita"/>
                <w:snapToGrid w:val="0"/>
              </w:rPr>
              <w:t>.</w:t>
            </w:r>
          </w:p>
          <w:p w14:paraId="77F82B42" w14:textId="77777777" w:rsidR="0060252D" w:rsidRPr="00362737" w:rsidRDefault="0060252D" w:rsidP="000570F1">
            <w:pPr>
              <w:widowControl w:val="0"/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62737">
              <w:rPr>
                <w:rFonts w:eastAsia="Times New Roman" w:cs="Aparajita"/>
                <w:snapToGrid w:val="0"/>
              </w:rPr>
              <w:t xml:space="preserve">Further approval </w:t>
            </w:r>
            <w:r w:rsidR="002B1DB7" w:rsidRPr="00362737">
              <w:rPr>
                <w:rFonts w:eastAsia="Times New Roman" w:cs="Aparajita"/>
                <w:snapToGrid w:val="0"/>
              </w:rPr>
              <w:t>and/or review of this LSOP by</w:t>
            </w:r>
            <w:r w:rsidRPr="00362737">
              <w:rPr>
                <w:rFonts w:eastAsia="Times New Roman" w:cs="Aparajita"/>
                <w:snapToGrid w:val="0"/>
              </w:rPr>
              <w:t xml:space="preserve"> the PI/Supervisor is required if any of the following events occur:</w:t>
            </w:r>
          </w:p>
          <w:p w14:paraId="06A06B21" w14:textId="77777777" w:rsidR="0060252D" w:rsidRPr="00362737" w:rsidRDefault="0060252D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A </w:t>
            </w:r>
            <w:r w:rsidR="00E51A8A">
              <w:rPr>
                <w:rFonts w:eastAsia="Times New Roman" w:cs="Aparajita"/>
              </w:rPr>
              <w:t xml:space="preserve">significant </w:t>
            </w:r>
            <w:r w:rsidRPr="00362737">
              <w:rPr>
                <w:rFonts w:eastAsia="Times New Roman" w:cs="Aparajita"/>
              </w:rPr>
              <w:t>change in amount (</w:t>
            </w:r>
            <w:r w:rsidR="00E51A8A">
              <w:rPr>
                <w:rFonts w:eastAsia="Times New Roman" w:cs="Aparajita"/>
              </w:rPr>
              <w:t>i.e., doubling of the scale of reaction</w:t>
            </w:r>
            <w:r w:rsidRPr="00362737">
              <w:rPr>
                <w:rFonts w:eastAsia="Times New Roman" w:cs="Aparajita"/>
              </w:rPr>
              <w:t>) or substitution of the chemicals in the procedure is planned</w:t>
            </w:r>
          </w:p>
          <w:p w14:paraId="533A970C" w14:textId="77777777" w:rsidR="0060252D" w:rsidRPr="00362737" w:rsidRDefault="0060252D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A </w:t>
            </w:r>
            <w:r w:rsidR="00A17111" w:rsidRPr="00362737">
              <w:rPr>
                <w:rFonts w:eastAsia="Times New Roman" w:cs="Aparajita"/>
              </w:rPr>
              <w:t xml:space="preserve">major </w:t>
            </w:r>
            <w:r w:rsidRPr="00362737">
              <w:rPr>
                <w:rFonts w:eastAsia="Times New Roman" w:cs="Aparajita"/>
              </w:rPr>
              <w:t>change in the agreed-upon experimental set-up is planned</w:t>
            </w:r>
            <w:r w:rsidR="00A17111" w:rsidRPr="00362737">
              <w:rPr>
                <w:rFonts w:eastAsia="Times New Roman" w:cs="Aparajita"/>
              </w:rPr>
              <w:t xml:space="preserve"> (heating instead of room temp, etc.)</w:t>
            </w:r>
          </w:p>
          <w:p w14:paraId="09C17AD5" w14:textId="77777777" w:rsidR="0060252D" w:rsidRPr="00362737" w:rsidRDefault="00A17111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>Any s</w:t>
            </w:r>
            <w:r w:rsidR="0060252D" w:rsidRPr="00362737">
              <w:rPr>
                <w:rFonts w:eastAsia="Times New Roman" w:cs="Aparajita"/>
              </w:rPr>
              <w:t>igns of a failure in safety design or equipment are observed</w:t>
            </w:r>
          </w:p>
          <w:p w14:paraId="5E91FE31" w14:textId="77777777" w:rsidR="0060252D" w:rsidRPr="00362737" w:rsidRDefault="00A17111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>Any s</w:t>
            </w:r>
            <w:r w:rsidR="0060252D" w:rsidRPr="00362737">
              <w:rPr>
                <w:rFonts w:eastAsia="Times New Roman" w:cs="Aparajita"/>
              </w:rPr>
              <w:t>igns or symptoms of a chemical exposure to any personnel are observed</w:t>
            </w:r>
          </w:p>
          <w:p w14:paraId="21D17C36" w14:textId="77777777" w:rsidR="00C76674" w:rsidRPr="000570F1" w:rsidRDefault="0060252D" w:rsidP="00C85102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Unexpected and/or potentially dangerous experimental results occur (e.g., fire, </w:t>
            </w:r>
            <w:r w:rsidRPr="00362737">
              <w:rPr>
                <w:rFonts w:eastAsia="Times New Roman" w:cs="Helvetica"/>
                <w:snapToGrid w:val="0"/>
                <w:shd w:val="clear" w:color="auto" w:fill="FFFFFF"/>
              </w:rPr>
              <w:t>uncontrolled buildup of heat and/or pressure,</w:t>
            </w:r>
            <w:r w:rsidRPr="00362737">
              <w:rPr>
                <w:rFonts w:eastAsia="Times New Roman" w:cs="Aparajita"/>
              </w:rPr>
              <w:t xml:space="preserve"> etc.)</w:t>
            </w:r>
            <w:r w:rsidR="00E51A8A">
              <w:rPr>
                <w:rFonts w:eastAsia="Times New Roman" w:cs="Aparajita"/>
              </w:rPr>
              <w:br/>
            </w:r>
          </w:p>
        </w:tc>
      </w:tr>
      <w:tr w:rsidR="002B1DB7" w:rsidRPr="00C85102" w14:paraId="1286ECE9" w14:textId="77777777" w:rsidTr="00A00FCC">
        <w:trPr>
          <w:gridBefore w:val="1"/>
          <w:wBefore w:w="15" w:type="dxa"/>
          <w:trHeight w:val="638"/>
        </w:trPr>
        <w:tc>
          <w:tcPr>
            <w:tcW w:w="6190" w:type="dxa"/>
            <w:shd w:val="clear" w:color="auto" w:fill="D9D9D9" w:themeFill="background1" w:themeFillShade="D9"/>
            <w:vAlign w:val="center"/>
          </w:tcPr>
          <w:p w14:paraId="46C2CBF8" w14:textId="77777777" w:rsidR="002B1DB7" w:rsidRPr="00113202" w:rsidRDefault="002B1DB7" w:rsidP="0060252D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Researcher </w:t>
            </w:r>
            <w:r>
              <w:rPr>
                <w:rFonts w:eastAsia="Times New Roman" w:cs="Aparajita"/>
                <w:b/>
                <w:snapToGrid w:val="0"/>
                <w:sz w:val="24"/>
                <w:szCs w:val="24"/>
              </w:rPr>
              <w:t>Name/</w:t>
            </w: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Signature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3A17CE53" w14:textId="77777777" w:rsidR="002B1DB7" w:rsidRPr="00113202" w:rsidRDefault="002B1DB7" w:rsidP="0060252D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Trainer </w:t>
            </w:r>
            <w:r>
              <w:rPr>
                <w:rFonts w:eastAsia="Times New Roman" w:cs="Aparajita"/>
                <w:b/>
                <w:snapToGrid w:val="0"/>
                <w:sz w:val="24"/>
                <w:szCs w:val="24"/>
              </w:rPr>
              <w:t>Name/</w:t>
            </w: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Signature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3E5308D7" w14:textId="77777777" w:rsidR="002B1DB7" w:rsidRPr="00113202" w:rsidRDefault="002B1DB7" w:rsidP="0060252D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Training Date</w:t>
            </w:r>
          </w:p>
        </w:tc>
      </w:tr>
      <w:tr w:rsidR="002B1DB7" w:rsidRPr="00C85102" w14:paraId="7504590F" w14:textId="77777777" w:rsidTr="00A00FCC">
        <w:trPr>
          <w:gridBefore w:val="1"/>
          <w:wBefore w:w="15" w:type="dxa"/>
          <w:trHeight w:val="720"/>
        </w:trPr>
        <w:tc>
          <w:tcPr>
            <w:tcW w:w="6190" w:type="dxa"/>
            <w:shd w:val="clear" w:color="auto" w:fill="FFFFFF" w:themeFill="background1"/>
            <w:vAlign w:val="center"/>
          </w:tcPr>
          <w:p w14:paraId="5D3B6116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4A087CE8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42ACAA0C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1BCFF4CD" w14:textId="77777777" w:rsidTr="00A00FCC">
        <w:trPr>
          <w:gridBefore w:val="1"/>
          <w:wBefore w:w="15" w:type="dxa"/>
          <w:trHeight w:val="720"/>
        </w:trPr>
        <w:tc>
          <w:tcPr>
            <w:tcW w:w="6190" w:type="dxa"/>
            <w:shd w:val="clear" w:color="auto" w:fill="FFFFFF" w:themeFill="background1"/>
            <w:vAlign w:val="center"/>
          </w:tcPr>
          <w:p w14:paraId="42D99853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30B57601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C7CD3A3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6B290156" w14:textId="77777777" w:rsidTr="00A00FCC">
        <w:trPr>
          <w:gridBefore w:val="1"/>
          <w:wBefore w:w="15" w:type="dxa"/>
          <w:trHeight w:val="720"/>
        </w:trPr>
        <w:tc>
          <w:tcPr>
            <w:tcW w:w="6190" w:type="dxa"/>
            <w:shd w:val="clear" w:color="auto" w:fill="FFFFFF" w:themeFill="background1"/>
            <w:vAlign w:val="center"/>
          </w:tcPr>
          <w:p w14:paraId="13EF151F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560A0606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996041F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6232152F" w14:textId="77777777" w:rsidTr="00A00FCC">
        <w:trPr>
          <w:gridBefore w:val="1"/>
          <w:wBefore w:w="15" w:type="dxa"/>
          <w:trHeight w:val="720"/>
        </w:trPr>
        <w:tc>
          <w:tcPr>
            <w:tcW w:w="6190" w:type="dxa"/>
            <w:shd w:val="clear" w:color="auto" w:fill="FFFFFF" w:themeFill="background1"/>
            <w:vAlign w:val="center"/>
          </w:tcPr>
          <w:p w14:paraId="1F25258C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6F1E3583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4F7D1A1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2F74244E" w14:textId="77777777" w:rsidTr="00A00FCC">
        <w:trPr>
          <w:gridBefore w:val="1"/>
          <w:wBefore w:w="15" w:type="dxa"/>
          <w:trHeight w:val="720"/>
        </w:trPr>
        <w:tc>
          <w:tcPr>
            <w:tcW w:w="6190" w:type="dxa"/>
            <w:shd w:val="clear" w:color="auto" w:fill="FFFFFF" w:themeFill="background1"/>
            <w:vAlign w:val="center"/>
          </w:tcPr>
          <w:p w14:paraId="3663841E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22D036C9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28D2863A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6BF52985" w14:textId="77777777" w:rsidTr="00A00FCC">
        <w:trPr>
          <w:gridBefore w:val="1"/>
          <w:wBefore w:w="15" w:type="dxa"/>
          <w:trHeight w:val="720"/>
        </w:trPr>
        <w:tc>
          <w:tcPr>
            <w:tcW w:w="6190" w:type="dxa"/>
            <w:shd w:val="clear" w:color="auto" w:fill="FFFFFF" w:themeFill="background1"/>
            <w:vAlign w:val="center"/>
          </w:tcPr>
          <w:p w14:paraId="15A197E2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734C80E1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8F93864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30FE23ED" w14:textId="77777777" w:rsidTr="00A00FCC">
        <w:trPr>
          <w:gridBefore w:val="1"/>
          <w:wBefore w:w="15" w:type="dxa"/>
          <w:trHeight w:val="720"/>
        </w:trPr>
        <w:tc>
          <w:tcPr>
            <w:tcW w:w="6190" w:type="dxa"/>
            <w:shd w:val="clear" w:color="auto" w:fill="FFFFFF" w:themeFill="background1"/>
            <w:vAlign w:val="center"/>
          </w:tcPr>
          <w:p w14:paraId="3746C150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3072E66A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42FE4DDE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0DA46E01" w14:textId="77777777" w:rsidTr="00A00FCC">
        <w:trPr>
          <w:gridBefore w:val="1"/>
          <w:wBefore w:w="15" w:type="dxa"/>
          <w:trHeight w:val="720"/>
        </w:trPr>
        <w:tc>
          <w:tcPr>
            <w:tcW w:w="6190" w:type="dxa"/>
            <w:shd w:val="clear" w:color="auto" w:fill="FFFFFF" w:themeFill="background1"/>
            <w:vAlign w:val="center"/>
          </w:tcPr>
          <w:p w14:paraId="20B5129E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5D97F0DE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29005AB4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60252D" w:rsidRPr="00C85102" w14:paraId="071E7D19" w14:textId="77777777" w:rsidTr="00A00FCC">
        <w:trPr>
          <w:gridBefore w:val="1"/>
          <w:wBefore w:w="15" w:type="dxa"/>
          <w:trHeight w:val="432"/>
        </w:trPr>
        <w:tc>
          <w:tcPr>
            <w:tcW w:w="10348" w:type="dxa"/>
            <w:gridSpan w:val="3"/>
            <w:shd w:val="clear" w:color="auto" w:fill="000E2F"/>
            <w:vAlign w:val="center"/>
          </w:tcPr>
          <w:p w14:paraId="781CE231" w14:textId="77777777" w:rsidR="0060252D" w:rsidRPr="00174A02" w:rsidRDefault="00174A02" w:rsidP="0060252D">
            <w:pPr>
              <w:widowControl w:val="0"/>
              <w:spacing w:after="0" w:line="240" w:lineRule="auto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SECTION 12B.</w:t>
            </w:r>
            <w:r w:rsidRPr="00174A02">
              <w:rPr>
                <w:rFonts w:cs="Aparajita"/>
                <w:b/>
                <w:sz w:val="24"/>
                <w:szCs w:val="24"/>
              </w:rPr>
              <w:t xml:space="preserve">    PRINCIPAL INVESTIGATOR CERTIFICATION</w:t>
            </w:r>
          </w:p>
        </w:tc>
      </w:tr>
      <w:tr w:rsidR="0060252D" w:rsidRPr="004A0961" w14:paraId="3B5DE459" w14:textId="77777777" w:rsidTr="00A00FCC">
        <w:trPr>
          <w:trHeight w:val="432"/>
        </w:trPr>
        <w:tc>
          <w:tcPr>
            <w:tcW w:w="10363" w:type="dxa"/>
            <w:gridSpan w:val="4"/>
            <w:shd w:val="clear" w:color="auto" w:fill="FFFFFF" w:themeFill="background1"/>
            <w:vAlign w:val="center"/>
          </w:tcPr>
          <w:p w14:paraId="37B1CEF8" w14:textId="77777777" w:rsidR="0060252D" w:rsidRPr="004A0961" w:rsidRDefault="0060252D" w:rsidP="004A0961">
            <w:pPr>
              <w:widowControl w:val="0"/>
              <w:spacing w:before="40" w:after="4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snapToGrid w:val="0"/>
              </w:rPr>
              <w:t xml:space="preserve">I approve the contents of the </w:t>
            </w:r>
            <w:r w:rsidR="003603B7" w:rsidRPr="004A0961">
              <w:rPr>
                <w:rFonts w:eastAsia="Times New Roman" w:cs="Aparajita"/>
                <w:snapToGrid w:val="0"/>
              </w:rPr>
              <w:t xml:space="preserve">lab-specific </w:t>
            </w:r>
            <w:r w:rsidRPr="004A0961">
              <w:rPr>
                <w:rFonts w:eastAsia="Times New Roman" w:cs="Aparajita"/>
                <w:snapToGrid w:val="0"/>
              </w:rPr>
              <w:t>standard operating procedure listed above</w:t>
            </w:r>
            <w:r w:rsidR="004A0961">
              <w:rPr>
                <w:rFonts w:eastAsia="Times New Roman" w:cs="Aparajita"/>
                <w:snapToGrid w:val="0"/>
              </w:rPr>
              <w:t>.</w:t>
            </w:r>
          </w:p>
        </w:tc>
      </w:tr>
      <w:tr w:rsidR="004A0961" w:rsidRPr="00113202" w14:paraId="6FB1C173" w14:textId="77777777" w:rsidTr="00A00FCC">
        <w:trPr>
          <w:trHeight w:val="827"/>
        </w:trPr>
        <w:tc>
          <w:tcPr>
            <w:tcW w:w="8993" w:type="dxa"/>
            <w:gridSpan w:val="3"/>
            <w:shd w:val="clear" w:color="auto" w:fill="FFFFFF" w:themeFill="background1"/>
          </w:tcPr>
          <w:p w14:paraId="1C0E0586" w14:textId="77777777" w:rsidR="0060252D" w:rsidRPr="00113202" w:rsidRDefault="00012B2D" w:rsidP="002B1DB7">
            <w:pPr>
              <w:widowControl w:val="0"/>
              <w:spacing w:before="120" w:after="0" w:line="240" w:lineRule="auto"/>
              <w:rPr>
                <w:rFonts w:eastAsia="Times New Roman" w:cs="Aparajita"/>
                <w:b/>
                <w:snapToGrid w:val="0"/>
              </w:rPr>
            </w:pPr>
            <w:r>
              <w:rPr>
                <w:rFonts w:eastAsia="Times New Roman" w:cs="Aparajita"/>
                <w:b/>
                <w:snapToGrid w:val="0"/>
              </w:rPr>
              <w:t xml:space="preserve">PI </w:t>
            </w:r>
            <w:r w:rsidR="0060252D" w:rsidRPr="00113202">
              <w:rPr>
                <w:rFonts w:eastAsia="Times New Roman" w:cs="Aparajita"/>
                <w:b/>
                <w:snapToGrid w:val="0"/>
              </w:rPr>
              <w:t>Signature:</w:t>
            </w:r>
          </w:p>
        </w:tc>
        <w:tc>
          <w:tcPr>
            <w:tcW w:w="1370" w:type="dxa"/>
            <w:shd w:val="clear" w:color="auto" w:fill="FFFFFF" w:themeFill="background1"/>
          </w:tcPr>
          <w:p w14:paraId="60F69B54" w14:textId="77777777" w:rsidR="0060252D" w:rsidRPr="00113202" w:rsidRDefault="0060252D" w:rsidP="002B1DB7">
            <w:pPr>
              <w:widowControl w:val="0"/>
              <w:spacing w:before="120" w:after="0" w:line="240" w:lineRule="auto"/>
              <w:rPr>
                <w:rFonts w:eastAsia="Times New Roman" w:cs="Aparajita"/>
                <w:b/>
                <w:snapToGrid w:val="0"/>
              </w:rPr>
            </w:pPr>
            <w:r w:rsidRPr="00113202">
              <w:rPr>
                <w:rFonts w:eastAsia="Times New Roman" w:cs="Aparajita"/>
                <w:b/>
                <w:snapToGrid w:val="0"/>
              </w:rPr>
              <w:t>Date:</w:t>
            </w:r>
          </w:p>
        </w:tc>
      </w:tr>
      <w:tr w:rsidR="0060252D" w:rsidRPr="00113202" w14:paraId="5E428F69" w14:textId="77777777" w:rsidTr="00A00FCC">
        <w:trPr>
          <w:trHeight w:val="432"/>
        </w:trPr>
        <w:tc>
          <w:tcPr>
            <w:tcW w:w="10363" w:type="dxa"/>
            <w:gridSpan w:val="4"/>
            <w:shd w:val="clear" w:color="auto" w:fill="000E2F"/>
            <w:vAlign w:val="center"/>
          </w:tcPr>
          <w:p w14:paraId="1157541D" w14:textId="77777777" w:rsidR="0060252D" w:rsidRPr="002B1DB7" w:rsidRDefault="00174A02" w:rsidP="00174A02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A HARD OR ELECTRONIC COPY </w:t>
            </w:r>
            <w:r w:rsidR="004A0961">
              <w:rPr>
                <w:rFonts w:eastAsia="Times New Roman" w:cs="Aparajita"/>
                <w:b/>
                <w:snapToGrid w:val="0"/>
                <w:sz w:val="24"/>
                <w:szCs w:val="24"/>
              </w:rPr>
              <w:t>(</w:t>
            </w:r>
            <w:r w:rsidR="002B1DB7" w:rsidRPr="002B1DB7">
              <w:rPr>
                <w:rFonts w:eastAsia="Times New Roman" w:cs="Aparajita"/>
                <w:b/>
                <w:snapToGrid w:val="0"/>
                <w:sz w:val="24"/>
                <w:szCs w:val="24"/>
              </w:rPr>
              <w:t>https://bruckner.research.uconn.edu/safety-resources/)</w:t>
            </w:r>
            <w:r w:rsidR="002B1DB7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 </w:t>
            </w: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OF EACH LAB-SPECIF</w:t>
            </w:r>
            <w:r w:rsidR="002B1DB7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IC STANDARD OPERATING PROCEDURE </w:t>
            </w: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MUST BE READILY AVAILBALE IN THE LAB.</w:t>
            </w:r>
          </w:p>
        </w:tc>
      </w:tr>
    </w:tbl>
    <w:p w14:paraId="3A8495CC" w14:textId="77777777" w:rsidR="00A274E1" w:rsidRPr="002B1DB7" w:rsidRDefault="00A274E1" w:rsidP="002B1DB7">
      <w:pPr>
        <w:pStyle w:val="Heading1"/>
        <w:keepNext w:val="0"/>
        <w:keepLines w:val="0"/>
        <w:rPr>
          <w:rStyle w:val="A5"/>
          <w:rFonts w:cstheme="majorBidi"/>
          <w:color w:val="2E74B5" w:themeColor="accent1" w:themeShade="BF"/>
        </w:rPr>
      </w:pPr>
    </w:p>
    <w:sectPr w:rsidR="00A274E1" w:rsidRPr="002B1DB7" w:rsidSect="002B1DB7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071" w:right="1440" w:bottom="1035" w:left="1440" w:header="288" w:footer="49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0D4F7" w14:textId="77777777" w:rsidR="00770AE7" w:rsidRDefault="00770AE7" w:rsidP="00F47BA4">
      <w:pPr>
        <w:spacing w:after="0" w:line="240" w:lineRule="auto"/>
      </w:pPr>
      <w:r>
        <w:separator/>
      </w:r>
    </w:p>
  </w:endnote>
  <w:endnote w:type="continuationSeparator" w:id="0">
    <w:p w14:paraId="6AB49715" w14:textId="77777777" w:rsidR="00770AE7" w:rsidRDefault="00770AE7" w:rsidP="00F4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Devanagari Sangam MN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13523"/>
      <w:docPartObj>
        <w:docPartGallery w:val="Page Numbers (Bottom of Page)"/>
        <w:docPartUnique/>
      </w:docPartObj>
    </w:sdtPr>
    <w:sdtEndPr/>
    <w:sdtContent>
      <w:sdt>
        <w:sdtPr>
          <w:id w:val="-347563956"/>
          <w:docPartObj>
            <w:docPartGallery w:val="Page Numbers (Top of Page)"/>
            <w:docPartUnique/>
          </w:docPartObj>
        </w:sdtPr>
        <w:sdtEndPr/>
        <w:sdtContent>
          <w:p w14:paraId="0DAE8877" w14:textId="77777777" w:rsidR="00461004" w:rsidRPr="00A00FCC" w:rsidRDefault="00461004" w:rsidP="00AC441D">
            <w:pPr>
              <w:pStyle w:val="Footer"/>
              <w:jc w:val="right"/>
            </w:pPr>
            <w:r w:rsidRPr="00A00FCC">
              <w:rPr>
                <w:sz w:val="20"/>
                <w:szCs w:val="20"/>
              </w:rPr>
              <w:t xml:space="preserve">Page </w:t>
            </w:r>
            <w:r w:rsidRPr="00A00FCC">
              <w:rPr>
                <w:bCs/>
                <w:sz w:val="20"/>
                <w:szCs w:val="20"/>
              </w:rPr>
              <w:fldChar w:fldCharType="begin"/>
            </w:r>
            <w:r w:rsidRPr="00A00FCC">
              <w:rPr>
                <w:bCs/>
                <w:sz w:val="20"/>
                <w:szCs w:val="20"/>
              </w:rPr>
              <w:instrText xml:space="preserve"> PAGE </w:instrText>
            </w:r>
            <w:r w:rsidRPr="00A00FCC">
              <w:rPr>
                <w:bCs/>
                <w:sz w:val="20"/>
                <w:szCs w:val="20"/>
              </w:rPr>
              <w:fldChar w:fldCharType="separate"/>
            </w:r>
            <w:r w:rsidR="00724890">
              <w:rPr>
                <w:bCs/>
                <w:noProof/>
                <w:sz w:val="20"/>
                <w:szCs w:val="20"/>
              </w:rPr>
              <w:t>2</w:t>
            </w:r>
            <w:r w:rsidRPr="00A00FCC">
              <w:rPr>
                <w:bCs/>
                <w:sz w:val="20"/>
                <w:szCs w:val="20"/>
              </w:rPr>
              <w:fldChar w:fldCharType="end"/>
            </w:r>
            <w:r w:rsidRPr="00A00FCC">
              <w:rPr>
                <w:sz w:val="20"/>
                <w:szCs w:val="20"/>
              </w:rPr>
              <w:t xml:space="preserve"> of </w:t>
            </w:r>
            <w:r w:rsidRPr="00A00FCC">
              <w:rPr>
                <w:bCs/>
                <w:sz w:val="20"/>
                <w:szCs w:val="20"/>
              </w:rPr>
              <w:fldChar w:fldCharType="begin"/>
            </w:r>
            <w:r w:rsidRPr="00A00FCC">
              <w:rPr>
                <w:bCs/>
                <w:sz w:val="20"/>
                <w:szCs w:val="20"/>
              </w:rPr>
              <w:instrText xml:space="preserve"> NUMPAGES  </w:instrText>
            </w:r>
            <w:r w:rsidRPr="00A00FCC">
              <w:rPr>
                <w:bCs/>
                <w:sz w:val="20"/>
                <w:szCs w:val="20"/>
              </w:rPr>
              <w:fldChar w:fldCharType="separate"/>
            </w:r>
            <w:r w:rsidR="00724890">
              <w:rPr>
                <w:bCs/>
                <w:noProof/>
                <w:sz w:val="20"/>
                <w:szCs w:val="20"/>
              </w:rPr>
              <w:t>4</w:t>
            </w:r>
            <w:r w:rsidRPr="00A00FC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63262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321576175"/>
          <w:docPartObj>
            <w:docPartGallery w:val="Page Numbers (Top of Page)"/>
            <w:docPartUnique/>
          </w:docPartObj>
        </w:sdtPr>
        <w:sdtEndPr/>
        <w:sdtContent>
          <w:p w14:paraId="68D2E3CC" w14:textId="34045D97" w:rsidR="00E14F85" w:rsidRPr="00A00FCC" w:rsidRDefault="00A00FCC" w:rsidP="00A00FCC">
            <w:pPr>
              <w:pStyle w:val="Footer"/>
              <w:rPr>
                <w:sz w:val="20"/>
                <w:szCs w:val="20"/>
              </w:rPr>
            </w:pPr>
            <w:r w:rsidRPr="009E38AC">
              <w:rPr>
                <w:i/>
                <w:sz w:val="20"/>
                <w:szCs w:val="20"/>
              </w:rPr>
              <w:t>CB-LSOP-Template-Nov 2017</w:t>
            </w:r>
            <w:r w:rsidRPr="009E38AC">
              <w:rPr>
                <w:i/>
                <w:sz w:val="20"/>
                <w:szCs w:val="20"/>
              </w:rPr>
              <w:tab/>
            </w:r>
            <w:r w:rsidRPr="009E38AC">
              <w:rPr>
                <w:i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1336944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9E38AC">
                  <w:rPr>
                    <w:sz w:val="20"/>
                    <w:szCs w:val="20"/>
                  </w:rPr>
                  <w:t xml:space="preserve">                                                                                   Page </w:t>
                </w:r>
                <w:r w:rsidRPr="009E38AC">
                  <w:rPr>
                    <w:bCs/>
                    <w:sz w:val="20"/>
                    <w:szCs w:val="20"/>
                  </w:rPr>
                  <w:fldChar w:fldCharType="begin"/>
                </w:r>
                <w:r w:rsidRPr="009E38AC">
                  <w:rPr>
                    <w:bCs/>
                    <w:sz w:val="20"/>
                    <w:szCs w:val="20"/>
                  </w:rPr>
                  <w:instrText xml:space="preserve"> PAGE </w:instrText>
                </w:r>
                <w:r w:rsidRPr="009E38AC">
                  <w:rPr>
                    <w:bCs/>
                    <w:sz w:val="20"/>
                    <w:szCs w:val="20"/>
                  </w:rPr>
                  <w:fldChar w:fldCharType="separate"/>
                </w:r>
                <w:r w:rsidR="00724890">
                  <w:rPr>
                    <w:bCs/>
                    <w:noProof/>
                    <w:sz w:val="20"/>
                    <w:szCs w:val="20"/>
                  </w:rPr>
                  <w:t>1</w:t>
                </w:r>
                <w:r w:rsidRPr="009E38AC">
                  <w:rPr>
                    <w:bCs/>
                    <w:sz w:val="20"/>
                    <w:szCs w:val="20"/>
                  </w:rPr>
                  <w:fldChar w:fldCharType="end"/>
                </w:r>
                <w:r w:rsidRPr="009E38AC">
                  <w:rPr>
                    <w:sz w:val="20"/>
                    <w:szCs w:val="20"/>
                  </w:rPr>
                  <w:t xml:space="preserve"> of </w:t>
                </w:r>
                <w:r w:rsidRPr="009E38AC">
                  <w:rPr>
                    <w:bCs/>
                    <w:sz w:val="20"/>
                    <w:szCs w:val="20"/>
                  </w:rPr>
                  <w:fldChar w:fldCharType="begin"/>
                </w:r>
                <w:r w:rsidRPr="009E38AC">
                  <w:rPr>
                    <w:bCs/>
                    <w:sz w:val="20"/>
                    <w:szCs w:val="20"/>
                  </w:rPr>
                  <w:instrText xml:space="preserve"> NUMPAGES  </w:instrText>
                </w:r>
                <w:r w:rsidRPr="009E38AC">
                  <w:rPr>
                    <w:bCs/>
                    <w:sz w:val="20"/>
                    <w:szCs w:val="20"/>
                  </w:rPr>
                  <w:fldChar w:fldCharType="separate"/>
                </w:r>
                <w:r w:rsidR="00724890">
                  <w:rPr>
                    <w:bCs/>
                    <w:noProof/>
                    <w:sz w:val="20"/>
                    <w:szCs w:val="20"/>
                  </w:rPr>
                  <w:t>4</w:t>
                </w:r>
                <w:r w:rsidRPr="009E38AC">
                  <w:rPr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1A60" w14:textId="77777777" w:rsidR="00770AE7" w:rsidRDefault="00770AE7" w:rsidP="00F47BA4">
      <w:pPr>
        <w:spacing w:after="0" w:line="240" w:lineRule="auto"/>
      </w:pPr>
      <w:r>
        <w:separator/>
      </w:r>
    </w:p>
  </w:footnote>
  <w:footnote w:type="continuationSeparator" w:id="0">
    <w:p w14:paraId="7FF56E21" w14:textId="77777777" w:rsidR="00770AE7" w:rsidRDefault="00770AE7" w:rsidP="00F4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A822" w14:textId="77777777" w:rsidR="00F47BA4" w:rsidRPr="00F47BA4" w:rsidRDefault="00F47BA4" w:rsidP="00F47BA4">
    <w:pPr>
      <w:pStyle w:val="Header"/>
      <w:tabs>
        <w:tab w:val="clear" w:pos="4680"/>
        <w:tab w:val="clear" w:pos="9360"/>
        <w:tab w:val="right" w:pos="10170"/>
      </w:tabs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745E" w14:textId="77777777" w:rsidR="00630E7B" w:rsidRPr="00630E7B" w:rsidRDefault="00630E7B" w:rsidP="00630E7B">
    <w:pPr>
      <w:tabs>
        <w:tab w:val="center" w:pos="4680"/>
        <w:tab w:val="right" w:pos="9360"/>
      </w:tabs>
      <w:spacing w:after="0" w:line="240" w:lineRule="auto"/>
      <w:ind w:left="-576"/>
    </w:pPr>
    <w:r w:rsidRPr="00630E7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F57F4" wp14:editId="5BDDF79E">
              <wp:simplePos x="0" y="0"/>
              <wp:positionH relativeFrom="column">
                <wp:posOffset>2895600</wp:posOffset>
              </wp:positionH>
              <wp:positionV relativeFrom="paragraph">
                <wp:posOffset>-68580</wp:posOffset>
              </wp:positionV>
              <wp:extent cx="3438525" cy="848995"/>
              <wp:effectExtent l="0" t="0" r="9525" b="825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8525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907280" w14:textId="77777777" w:rsidR="00630E7B" w:rsidRPr="00BF4C67" w:rsidRDefault="00630E7B" w:rsidP="002B1DB7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Arial"/>
                              <w:color w:val="808080"/>
                              <w:sz w:val="32"/>
                              <w:szCs w:val="32"/>
                            </w:rPr>
                          </w:pPr>
                          <w:r w:rsidRPr="00BF4C67">
                            <w:rPr>
                              <w:rFonts w:ascii="Cambria" w:hAnsi="Cambria" w:cs="Arial"/>
                              <w:color w:val="808080"/>
                              <w:sz w:val="32"/>
                              <w:szCs w:val="32"/>
                            </w:rPr>
                            <w:t xml:space="preserve">Policies, Programs </w:t>
                          </w:r>
                        </w:p>
                        <w:p w14:paraId="41858EAA" w14:textId="77777777" w:rsidR="00630E7B" w:rsidRPr="00630E7B" w:rsidRDefault="00630E7B" w:rsidP="002B1DB7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Arial"/>
                              <w:color w:val="808080"/>
                              <w:sz w:val="36"/>
                              <w:szCs w:val="36"/>
                            </w:rPr>
                          </w:pPr>
                          <w:r w:rsidRPr="00BF4C67">
                            <w:rPr>
                              <w:rFonts w:ascii="Cambria" w:hAnsi="Cambria" w:cs="Arial"/>
                              <w:color w:val="808080"/>
                              <w:sz w:val="32"/>
                              <w:szCs w:val="32"/>
                            </w:rPr>
                            <w:t>and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1FF57F4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28pt;margin-top:-5.35pt;width:270.7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" fillcolor="window" stroked="f" strokeweight=".5pt">
              <v:path arrowok="t"/>
              <v:textbox>
                <w:txbxContent>
                  <w:p w14:paraId="75907280" w14:textId="77777777" w:rsidR="00630E7B" w:rsidRPr="00BF4C67" w:rsidRDefault="00630E7B" w:rsidP="002B1DB7">
                    <w:pPr>
                      <w:spacing w:after="0" w:line="240" w:lineRule="auto"/>
                      <w:jc w:val="right"/>
                      <w:rPr>
                        <w:rFonts w:ascii="Cambria" w:hAnsi="Cambria" w:cs="Arial"/>
                        <w:color w:val="808080"/>
                        <w:sz w:val="32"/>
                        <w:szCs w:val="32"/>
                      </w:rPr>
                    </w:pPr>
                    <w:r w:rsidRPr="00BF4C67">
                      <w:rPr>
                        <w:rFonts w:ascii="Cambria" w:hAnsi="Cambria" w:cs="Arial"/>
                        <w:color w:val="808080"/>
                        <w:sz w:val="32"/>
                        <w:szCs w:val="32"/>
                      </w:rPr>
                      <w:t xml:space="preserve">Policies, Programs </w:t>
                    </w:r>
                  </w:p>
                  <w:p w14:paraId="41858EAA" w14:textId="77777777" w:rsidR="00630E7B" w:rsidRPr="00630E7B" w:rsidRDefault="00630E7B" w:rsidP="002B1DB7">
                    <w:pPr>
                      <w:spacing w:after="0" w:line="240" w:lineRule="auto"/>
                      <w:jc w:val="right"/>
                      <w:rPr>
                        <w:rFonts w:ascii="Cambria" w:hAnsi="Cambria" w:cs="Arial"/>
                        <w:color w:val="808080"/>
                        <w:sz w:val="36"/>
                        <w:szCs w:val="36"/>
                      </w:rPr>
                    </w:pPr>
                    <w:r w:rsidRPr="00BF4C67">
                      <w:rPr>
                        <w:rFonts w:ascii="Cambria" w:hAnsi="Cambria" w:cs="Arial"/>
                        <w:color w:val="808080"/>
                        <w:sz w:val="32"/>
                        <w:szCs w:val="32"/>
                      </w:rPr>
                      <w:t>and Procedures</w:t>
                    </w:r>
                  </w:p>
                </w:txbxContent>
              </v:textbox>
            </v:shape>
          </w:pict>
        </mc:Fallback>
      </mc:AlternateContent>
    </w:r>
    <w:r w:rsidRPr="00630E7B">
      <w:rPr>
        <w:noProof/>
      </w:rPr>
      <w:drawing>
        <wp:inline distT="0" distB="0" distL="0" distR="0" wp14:anchorId="6D714947" wp14:editId="2E1523AD">
          <wp:extent cx="1311910" cy="389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C67">
      <w:tab/>
    </w:r>
    <w:r w:rsidR="00BF4C67">
      <w:tab/>
      <w:t xml:space="preserve">           </w:t>
    </w:r>
  </w:p>
  <w:p w14:paraId="6C36F304" w14:textId="77777777" w:rsidR="004F7A77" w:rsidRPr="004F7A77" w:rsidRDefault="004F7A77" w:rsidP="00630E7B">
    <w:pPr>
      <w:tabs>
        <w:tab w:val="center" w:pos="4680"/>
        <w:tab w:val="right" w:pos="9360"/>
      </w:tabs>
      <w:spacing w:after="0" w:line="240" w:lineRule="auto"/>
      <w:ind w:left="-576"/>
      <w:rPr>
        <w:sz w:val="4"/>
        <w:szCs w:val="4"/>
      </w:rPr>
    </w:pPr>
  </w:p>
  <w:p w14:paraId="25412E11" w14:textId="4E6C1E8B" w:rsidR="00C85102" w:rsidRPr="00630E7B" w:rsidRDefault="005A7FCC" w:rsidP="00630E7B">
    <w:pPr>
      <w:tabs>
        <w:tab w:val="center" w:pos="4680"/>
        <w:tab w:val="right" w:pos="9360"/>
      </w:tabs>
      <w:spacing w:after="0" w:line="240" w:lineRule="auto"/>
      <w:rPr>
        <w:i/>
        <w:sz w:val="16"/>
        <w:szCs w:val="16"/>
      </w:rPr>
    </w:pPr>
    <w:r>
      <w:rPr>
        <w:sz w:val="40"/>
        <w:szCs w:val="4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EC"/>
    <w:multiLevelType w:val="hybridMultilevel"/>
    <w:tmpl w:val="054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C12"/>
    <w:multiLevelType w:val="hybridMultilevel"/>
    <w:tmpl w:val="2604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4E1"/>
    <w:multiLevelType w:val="hybridMultilevel"/>
    <w:tmpl w:val="35869E78"/>
    <w:lvl w:ilvl="0" w:tplc="503C5B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4A9"/>
    <w:multiLevelType w:val="hybridMultilevel"/>
    <w:tmpl w:val="71D2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315A"/>
    <w:multiLevelType w:val="hybridMultilevel"/>
    <w:tmpl w:val="15EA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6E2F"/>
    <w:multiLevelType w:val="hybridMultilevel"/>
    <w:tmpl w:val="8BB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D3366"/>
    <w:multiLevelType w:val="hybridMultilevel"/>
    <w:tmpl w:val="57DA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75F27"/>
    <w:multiLevelType w:val="hybridMultilevel"/>
    <w:tmpl w:val="2D2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A5B94"/>
    <w:multiLevelType w:val="hybridMultilevel"/>
    <w:tmpl w:val="3088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57B5B"/>
    <w:multiLevelType w:val="hybridMultilevel"/>
    <w:tmpl w:val="463E065A"/>
    <w:lvl w:ilvl="0" w:tplc="5F92CE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442"/>
    <w:multiLevelType w:val="hybridMultilevel"/>
    <w:tmpl w:val="5170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F5526"/>
    <w:multiLevelType w:val="hybridMultilevel"/>
    <w:tmpl w:val="C958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C1D36"/>
    <w:multiLevelType w:val="hybridMultilevel"/>
    <w:tmpl w:val="A2FC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B1E86"/>
    <w:multiLevelType w:val="hybridMultilevel"/>
    <w:tmpl w:val="7262BE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0393C"/>
    <w:multiLevelType w:val="hybridMultilevel"/>
    <w:tmpl w:val="0462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D2DA2"/>
    <w:multiLevelType w:val="hybridMultilevel"/>
    <w:tmpl w:val="99A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2498E"/>
    <w:multiLevelType w:val="hybridMultilevel"/>
    <w:tmpl w:val="1232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A0F24"/>
    <w:multiLevelType w:val="hybridMultilevel"/>
    <w:tmpl w:val="489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13BCD"/>
    <w:multiLevelType w:val="hybridMultilevel"/>
    <w:tmpl w:val="91A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D231D"/>
    <w:multiLevelType w:val="hybridMultilevel"/>
    <w:tmpl w:val="7FA8C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E82D34"/>
    <w:multiLevelType w:val="hybridMultilevel"/>
    <w:tmpl w:val="B52A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445DA"/>
    <w:multiLevelType w:val="hybridMultilevel"/>
    <w:tmpl w:val="3D80E67A"/>
    <w:lvl w:ilvl="0" w:tplc="3EC207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0FD0"/>
    <w:multiLevelType w:val="hybridMultilevel"/>
    <w:tmpl w:val="88FC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153A6"/>
    <w:multiLevelType w:val="hybridMultilevel"/>
    <w:tmpl w:val="BF60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1182D"/>
    <w:multiLevelType w:val="hybridMultilevel"/>
    <w:tmpl w:val="775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A24DC"/>
    <w:multiLevelType w:val="hybridMultilevel"/>
    <w:tmpl w:val="9D52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F6BD0"/>
    <w:multiLevelType w:val="hybridMultilevel"/>
    <w:tmpl w:val="A924593C"/>
    <w:lvl w:ilvl="0" w:tplc="F8244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C2C42"/>
    <w:multiLevelType w:val="hybridMultilevel"/>
    <w:tmpl w:val="2098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A4DA7"/>
    <w:multiLevelType w:val="hybridMultilevel"/>
    <w:tmpl w:val="82FA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473F5"/>
    <w:multiLevelType w:val="hybridMultilevel"/>
    <w:tmpl w:val="4FB8DB70"/>
    <w:lvl w:ilvl="0" w:tplc="9162F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93D3A"/>
    <w:multiLevelType w:val="hybridMultilevel"/>
    <w:tmpl w:val="2D12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03E04"/>
    <w:multiLevelType w:val="hybridMultilevel"/>
    <w:tmpl w:val="AFF03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5F24F1"/>
    <w:multiLevelType w:val="hybridMultilevel"/>
    <w:tmpl w:val="0884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295D8">
      <w:start w:val="4"/>
      <w:numFmt w:val="bullet"/>
      <w:lvlText w:val="•"/>
      <w:lvlJc w:val="left"/>
      <w:pPr>
        <w:ind w:left="1800" w:hanging="720"/>
      </w:pPr>
      <w:rPr>
        <w:rFonts w:ascii="Calibri" w:eastAsia="Times New Roman" w:hAnsi="Calibri" w:cs="Aparajit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1"/>
  </w:num>
  <w:num w:numId="5">
    <w:abstractNumId w:val="9"/>
  </w:num>
  <w:num w:numId="6">
    <w:abstractNumId w:val="22"/>
  </w:num>
  <w:num w:numId="7">
    <w:abstractNumId w:val="10"/>
  </w:num>
  <w:num w:numId="8">
    <w:abstractNumId w:val="17"/>
  </w:num>
  <w:num w:numId="9">
    <w:abstractNumId w:val="1"/>
  </w:num>
  <w:num w:numId="10">
    <w:abstractNumId w:val="24"/>
  </w:num>
  <w:num w:numId="11">
    <w:abstractNumId w:val="5"/>
  </w:num>
  <w:num w:numId="12">
    <w:abstractNumId w:val="11"/>
  </w:num>
  <w:num w:numId="13">
    <w:abstractNumId w:val="12"/>
  </w:num>
  <w:num w:numId="14">
    <w:abstractNumId w:val="21"/>
  </w:num>
  <w:num w:numId="15">
    <w:abstractNumId w:val="4"/>
  </w:num>
  <w:num w:numId="16">
    <w:abstractNumId w:val="26"/>
  </w:num>
  <w:num w:numId="17">
    <w:abstractNumId w:val="32"/>
  </w:num>
  <w:num w:numId="18">
    <w:abstractNumId w:val="29"/>
  </w:num>
  <w:num w:numId="19">
    <w:abstractNumId w:val="7"/>
  </w:num>
  <w:num w:numId="20">
    <w:abstractNumId w:val="2"/>
  </w:num>
  <w:num w:numId="21">
    <w:abstractNumId w:val="25"/>
  </w:num>
  <w:num w:numId="22">
    <w:abstractNumId w:val="18"/>
  </w:num>
  <w:num w:numId="23">
    <w:abstractNumId w:val="28"/>
  </w:num>
  <w:num w:numId="24">
    <w:abstractNumId w:val="6"/>
  </w:num>
  <w:num w:numId="25">
    <w:abstractNumId w:val="8"/>
  </w:num>
  <w:num w:numId="26">
    <w:abstractNumId w:val="16"/>
  </w:num>
  <w:num w:numId="27">
    <w:abstractNumId w:val="3"/>
  </w:num>
  <w:num w:numId="28">
    <w:abstractNumId w:val="27"/>
  </w:num>
  <w:num w:numId="29">
    <w:abstractNumId w:val="14"/>
  </w:num>
  <w:num w:numId="30">
    <w:abstractNumId w:val="23"/>
  </w:num>
  <w:num w:numId="31">
    <w:abstractNumId w:val="30"/>
  </w:num>
  <w:num w:numId="32">
    <w:abstractNumId w:val="20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kIDS1NjYwtLUyMDAyUdpeDU4uLM/DyQAqNaADCkyFEsAAAA"/>
  </w:docVars>
  <w:rsids>
    <w:rsidRoot w:val="004E228D"/>
    <w:rsid w:val="0000125A"/>
    <w:rsid w:val="000045BC"/>
    <w:rsid w:val="00012B2D"/>
    <w:rsid w:val="00035807"/>
    <w:rsid w:val="00046ABC"/>
    <w:rsid w:val="000570F1"/>
    <w:rsid w:val="000630A4"/>
    <w:rsid w:val="00093F40"/>
    <w:rsid w:val="000C52BF"/>
    <w:rsid w:val="000D6F41"/>
    <w:rsid w:val="00102016"/>
    <w:rsid w:val="00105131"/>
    <w:rsid w:val="00107AD8"/>
    <w:rsid w:val="00113202"/>
    <w:rsid w:val="0011390D"/>
    <w:rsid w:val="001524F2"/>
    <w:rsid w:val="001711BA"/>
    <w:rsid w:val="00174A02"/>
    <w:rsid w:val="00181E6C"/>
    <w:rsid w:val="00190254"/>
    <w:rsid w:val="001C59EE"/>
    <w:rsid w:val="00202ED1"/>
    <w:rsid w:val="002111F0"/>
    <w:rsid w:val="002203A3"/>
    <w:rsid w:val="00230C36"/>
    <w:rsid w:val="00241FD1"/>
    <w:rsid w:val="002521BB"/>
    <w:rsid w:val="002561C3"/>
    <w:rsid w:val="0026596B"/>
    <w:rsid w:val="002B1DB7"/>
    <w:rsid w:val="002C02A0"/>
    <w:rsid w:val="00302DE4"/>
    <w:rsid w:val="003152C9"/>
    <w:rsid w:val="003603B7"/>
    <w:rsid w:val="00362737"/>
    <w:rsid w:val="00370010"/>
    <w:rsid w:val="00372EFD"/>
    <w:rsid w:val="00383F33"/>
    <w:rsid w:val="00391962"/>
    <w:rsid w:val="003C0125"/>
    <w:rsid w:val="003D78C0"/>
    <w:rsid w:val="003F14E8"/>
    <w:rsid w:val="004074D6"/>
    <w:rsid w:val="00417B69"/>
    <w:rsid w:val="00427210"/>
    <w:rsid w:val="00442BEE"/>
    <w:rsid w:val="00446CEB"/>
    <w:rsid w:val="00454B4E"/>
    <w:rsid w:val="00456C66"/>
    <w:rsid w:val="00461004"/>
    <w:rsid w:val="00466E18"/>
    <w:rsid w:val="00481C75"/>
    <w:rsid w:val="00482C81"/>
    <w:rsid w:val="004A0961"/>
    <w:rsid w:val="004D48FE"/>
    <w:rsid w:val="004D7938"/>
    <w:rsid w:val="004E228D"/>
    <w:rsid w:val="004F7A77"/>
    <w:rsid w:val="00510912"/>
    <w:rsid w:val="00512C43"/>
    <w:rsid w:val="00514A7F"/>
    <w:rsid w:val="00517B30"/>
    <w:rsid w:val="00533F75"/>
    <w:rsid w:val="00572E92"/>
    <w:rsid w:val="00595E1A"/>
    <w:rsid w:val="005A63AD"/>
    <w:rsid w:val="005A7FCC"/>
    <w:rsid w:val="005B4023"/>
    <w:rsid w:val="005B5F6D"/>
    <w:rsid w:val="0060252D"/>
    <w:rsid w:val="00607077"/>
    <w:rsid w:val="00630E7B"/>
    <w:rsid w:val="006405D4"/>
    <w:rsid w:val="00665470"/>
    <w:rsid w:val="006832F3"/>
    <w:rsid w:val="006A7C58"/>
    <w:rsid w:val="006A7E07"/>
    <w:rsid w:val="00705A23"/>
    <w:rsid w:val="00711AF5"/>
    <w:rsid w:val="00724181"/>
    <w:rsid w:val="00724890"/>
    <w:rsid w:val="007504A1"/>
    <w:rsid w:val="00770AE7"/>
    <w:rsid w:val="007B71F9"/>
    <w:rsid w:val="007D2A2A"/>
    <w:rsid w:val="007D2F3A"/>
    <w:rsid w:val="007D4394"/>
    <w:rsid w:val="007E5EFC"/>
    <w:rsid w:val="00812C56"/>
    <w:rsid w:val="00831CC0"/>
    <w:rsid w:val="00835F4A"/>
    <w:rsid w:val="00842745"/>
    <w:rsid w:val="00851D12"/>
    <w:rsid w:val="00893EF5"/>
    <w:rsid w:val="008D5B83"/>
    <w:rsid w:val="008E053A"/>
    <w:rsid w:val="00925070"/>
    <w:rsid w:val="00954999"/>
    <w:rsid w:val="00983D3C"/>
    <w:rsid w:val="0098572B"/>
    <w:rsid w:val="00986D07"/>
    <w:rsid w:val="00991CF9"/>
    <w:rsid w:val="009B3311"/>
    <w:rsid w:val="009C65C9"/>
    <w:rsid w:val="009F0B74"/>
    <w:rsid w:val="009F28F5"/>
    <w:rsid w:val="00A00FCC"/>
    <w:rsid w:val="00A030D5"/>
    <w:rsid w:val="00A07683"/>
    <w:rsid w:val="00A12A39"/>
    <w:rsid w:val="00A17111"/>
    <w:rsid w:val="00A23588"/>
    <w:rsid w:val="00A274E1"/>
    <w:rsid w:val="00A31C67"/>
    <w:rsid w:val="00A4057F"/>
    <w:rsid w:val="00A522B6"/>
    <w:rsid w:val="00AC441D"/>
    <w:rsid w:val="00AD6548"/>
    <w:rsid w:val="00AE5261"/>
    <w:rsid w:val="00AF7AAF"/>
    <w:rsid w:val="00B073DD"/>
    <w:rsid w:val="00B13AFE"/>
    <w:rsid w:val="00B25C2C"/>
    <w:rsid w:val="00B348D7"/>
    <w:rsid w:val="00B35BD1"/>
    <w:rsid w:val="00B544D5"/>
    <w:rsid w:val="00B6033D"/>
    <w:rsid w:val="00B84A25"/>
    <w:rsid w:val="00B943B4"/>
    <w:rsid w:val="00BC45BC"/>
    <w:rsid w:val="00BC5EB8"/>
    <w:rsid w:val="00BE7B97"/>
    <w:rsid w:val="00BF4C67"/>
    <w:rsid w:val="00C06577"/>
    <w:rsid w:val="00C112A9"/>
    <w:rsid w:val="00C34959"/>
    <w:rsid w:val="00C37F40"/>
    <w:rsid w:val="00C43F5A"/>
    <w:rsid w:val="00C5743D"/>
    <w:rsid w:val="00C67366"/>
    <w:rsid w:val="00C76674"/>
    <w:rsid w:val="00C85102"/>
    <w:rsid w:val="00C94DA5"/>
    <w:rsid w:val="00CB2D2B"/>
    <w:rsid w:val="00CB3CBF"/>
    <w:rsid w:val="00CB54B6"/>
    <w:rsid w:val="00CD38FE"/>
    <w:rsid w:val="00CE5449"/>
    <w:rsid w:val="00CE75EA"/>
    <w:rsid w:val="00D04011"/>
    <w:rsid w:val="00D13523"/>
    <w:rsid w:val="00D2620A"/>
    <w:rsid w:val="00D409EA"/>
    <w:rsid w:val="00D61BA2"/>
    <w:rsid w:val="00D61F7F"/>
    <w:rsid w:val="00D63B1D"/>
    <w:rsid w:val="00D74F73"/>
    <w:rsid w:val="00DA4F5C"/>
    <w:rsid w:val="00DC7A1E"/>
    <w:rsid w:val="00DE5088"/>
    <w:rsid w:val="00DF0237"/>
    <w:rsid w:val="00E14F85"/>
    <w:rsid w:val="00E16E9A"/>
    <w:rsid w:val="00E33752"/>
    <w:rsid w:val="00E33870"/>
    <w:rsid w:val="00E4702C"/>
    <w:rsid w:val="00E51A8A"/>
    <w:rsid w:val="00E541A9"/>
    <w:rsid w:val="00EA36FA"/>
    <w:rsid w:val="00EE3506"/>
    <w:rsid w:val="00EF1869"/>
    <w:rsid w:val="00F17019"/>
    <w:rsid w:val="00F37A46"/>
    <w:rsid w:val="00F412E4"/>
    <w:rsid w:val="00F47BA4"/>
    <w:rsid w:val="00F63B2F"/>
    <w:rsid w:val="00F6708C"/>
    <w:rsid w:val="00F711C6"/>
    <w:rsid w:val="00F72EEE"/>
    <w:rsid w:val="00FE4014"/>
    <w:rsid w:val="00FE421E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1F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67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4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F7F"/>
    <w:pPr>
      <w:autoSpaceDE w:val="0"/>
      <w:autoSpaceDN w:val="0"/>
      <w:adjustRightInd w:val="0"/>
      <w:spacing w:after="0" w:line="240" w:lineRule="auto"/>
    </w:pPr>
    <w:rPr>
      <w:rFonts w:ascii="Hoefler Text" w:hAnsi="Hoefler Text" w:cs="Hoefler Text"/>
      <w:color w:val="000000"/>
      <w:sz w:val="24"/>
      <w:szCs w:val="24"/>
    </w:rPr>
  </w:style>
  <w:style w:type="character" w:customStyle="1" w:styleId="A5">
    <w:name w:val="A5"/>
    <w:uiPriority w:val="99"/>
    <w:rsid w:val="00D61F7F"/>
    <w:rPr>
      <w:rFonts w:cs="Hoefler Text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D61F7F"/>
    <w:pPr>
      <w:spacing w:line="2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61F7F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61F7F"/>
    <w:pPr>
      <w:spacing w:line="2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61F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1F7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8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4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A4"/>
  </w:style>
  <w:style w:type="paragraph" w:styleId="Footer">
    <w:name w:val="footer"/>
    <w:basedOn w:val="Normal"/>
    <w:link w:val="FooterChar"/>
    <w:uiPriority w:val="99"/>
    <w:unhideWhenUsed/>
    <w:rsid w:val="00F4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A4"/>
  </w:style>
  <w:style w:type="paragraph" w:styleId="ListParagraph">
    <w:name w:val="List Paragraph"/>
    <w:basedOn w:val="Normal"/>
    <w:uiPriority w:val="34"/>
    <w:qFormat/>
    <w:rsid w:val="001139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91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45BC"/>
    <w:rPr>
      <w:i/>
      <w:iCs/>
    </w:rPr>
  </w:style>
  <w:style w:type="character" w:customStyle="1" w:styleId="apple-converted-space">
    <w:name w:val="apple-converted-space"/>
    <w:basedOn w:val="DefaultParagraphFont"/>
    <w:rsid w:val="00BC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policy.uconn.edu/2012/07/30/working-alone-policy/" TargetMode="External"/><Relationship Id="rId18" Type="http://schemas.openxmlformats.org/officeDocument/2006/relationships/hyperlink" Target="http://ehs.uconn.edu/Chemical/ChemWasteDisp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sds.com" TargetMode="External"/><Relationship Id="rId17" Type="http://schemas.openxmlformats.org/officeDocument/2006/relationships/hyperlink" Target="http://ehs.uconn.edu/Regulated%20Waste%20Management/index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t&amp;rct=j&amp;q=&amp;esrc=s&amp;source=web&amp;cd=1&amp;ved=0ahUKEwiF3bPe1dPXAhVRRN8KHX4wDf4QFggmMAA&amp;url=https%3A%2F%2Fchemistry.uconn.edu%2Fwp-content%2Fuploads%2Fsites%2F1259%2F2015%2F09%2FIncident-Report-Form.doc&amp;usg=AOvVaw3Uov8IQ2Z-Kan" TargetMode="External"/><Relationship Id="rId20" Type="http://schemas.openxmlformats.org/officeDocument/2006/relationships/hyperlink" Target="http://policy.uconn.edu/2011/05/17/employee-code-of-conduc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.uconn.edu/Chemical/?p=trainin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t&amp;rct=j&amp;q=&amp;esrc=s&amp;source=web&amp;cd=1&amp;ved=0ahUKEwiF3bPe1dPXAhVRRN8KHX4wDf4QFggmMAA&amp;url=https%3A%2F%2Fchemistry.uconn.edu%2Fwp-content%2Fuploads%2Fsites%2F1259%2F2015%2F09%2FIncident-Report-Form.doc&amp;usg=AOvVaw3Uov8IQ2Z-Kan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tiff"/><Relationship Id="rId19" Type="http://schemas.openxmlformats.org/officeDocument/2006/relationships/hyperlink" Target="http://policy.uconn.edu/2011/05/19/health-and-safety-poli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ehs.uconn.edu/information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an/Dropbox/SOPs&amp;Safety-CB%20Group/Brueckner%20LSOPs/CB-LSOPTemplate-11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FC9D-828F-F848-A1C0-1955F091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CB-LSOPTemplate-11-2017.dotx</Template>
  <TotalTime>92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Sharma</dc:creator>
  <cp:keywords/>
  <dc:description/>
  <cp:lastModifiedBy>Christian Brückner</cp:lastModifiedBy>
  <cp:revision>26</cp:revision>
  <cp:lastPrinted>2017-11-27T16:42:00Z</cp:lastPrinted>
  <dcterms:created xsi:type="dcterms:W3CDTF">2017-11-21T21:36:00Z</dcterms:created>
  <dcterms:modified xsi:type="dcterms:W3CDTF">2018-04-18T00:01:00Z</dcterms:modified>
</cp:coreProperties>
</file>