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61523" w14:textId="77777777" w:rsidR="00A274E1" w:rsidRDefault="00A274E1" w:rsidP="00954999">
      <w:pPr>
        <w:ind w:right="-720"/>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88"/>
        <w:gridCol w:w="2282"/>
        <w:gridCol w:w="1500"/>
        <w:gridCol w:w="4830"/>
      </w:tblGrid>
      <w:tr w:rsidR="0079616B" w:rsidRPr="00C85102" w14:paraId="13B27503" w14:textId="77777777" w:rsidTr="00075C2B">
        <w:trPr>
          <w:trHeight w:val="720"/>
          <w:jc w:val="center"/>
        </w:trPr>
        <w:tc>
          <w:tcPr>
            <w:tcW w:w="10800" w:type="dxa"/>
            <w:gridSpan w:val="4"/>
            <w:shd w:val="clear" w:color="auto" w:fill="10253F"/>
            <w:vAlign w:val="center"/>
          </w:tcPr>
          <w:p w14:paraId="2D55D953" w14:textId="77777777" w:rsidR="00C85102" w:rsidRPr="0079616B" w:rsidRDefault="00510912" w:rsidP="00510912">
            <w:pPr>
              <w:widowControl w:val="0"/>
              <w:spacing w:before="80" w:after="80"/>
              <w:jc w:val="center"/>
              <w:rPr>
                <w:rFonts w:ascii="Aparajita" w:eastAsia="Cambria" w:hAnsi="Aparajita" w:cs="Aparajita"/>
                <w:b/>
                <w:snapToGrid w:val="0"/>
                <w:color w:val="FFFFFF"/>
                <w:sz w:val="28"/>
                <w:szCs w:val="28"/>
              </w:rPr>
            </w:pPr>
            <w:r w:rsidRPr="0079616B">
              <w:rPr>
                <w:rFonts w:ascii="Aparajita" w:eastAsia="Times New Roman" w:hAnsi="Aparajita" w:cs="Aparajita"/>
                <w:b/>
                <w:snapToGrid w:val="0"/>
                <w:sz w:val="28"/>
                <w:szCs w:val="28"/>
              </w:rPr>
              <w:t xml:space="preserve">Brueckner </w:t>
            </w:r>
            <w:r w:rsidR="00C85102" w:rsidRPr="0079616B">
              <w:rPr>
                <w:rFonts w:ascii="Aparajita" w:eastAsia="Times New Roman" w:hAnsi="Aparajita" w:cs="Aparajita"/>
                <w:b/>
                <w:snapToGrid w:val="0"/>
                <w:sz w:val="28"/>
                <w:szCs w:val="28"/>
              </w:rPr>
              <w:t xml:space="preserve">Lab-Specific </w:t>
            </w:r>
            <w:r w:rsidR="00C85102" w:rsidRPr="0079616B">
              <w:rPr>
                <w:rFonts w:ascii="Aparajita" w:eastAsia="Times New Roman" w:hAnsi="Aparajita" w:cs="Aparajita"/>
                <w:b/>
                <w:snapToGrid w:val="0"/>
                <w:sz w:val="28"/>
                <w:szCs w:val="28"/>
              </w:rPr>
              <w:br w:type="page"/>
            </w:r>
            <w:r w:rsidR="00C85102" w:rsidRPr="0079616B">
              <w:rPr>
                <w:rFonts w:ascii="Aparajita" w:eastAsia="Cambria" w:hAnsi="Aparajita" w:cs="Aparajita"/>
                <w:b/>
                <w:snapToGrid w:val="0"/>
                <w:color w:val="FFFFFF"/>
                <w:sz w:val="28"/>
                <w:szCs w:val="28"/>
              </w:rPr>
              <w:t xml:space="preserve">Standard Operating Procedure </w:t>
            </w:r>
            <w:r w:rsidR="00AC441D" w:rsidRPr="0079616B">
              <w:rPr>
                <w:rFonts w:ascii="Aparajita" w:eastAsia="Cambria" w:hAnsi="Aparajita" w:cs="Aparajita"/>
                <w:b/>
                <w:snapToGrid w:val="0"/>
                <w:color w:val="FFFFFF"/>
                <w:sz w:val="28"/>
                <w:szCs w:val="28"/>
              </w:rPr>
              <w:t>(LSOP)</w:t>
            </w:r>
          </w:p>
          <w:p w14:paraId="517F176C" w14:textId="26F61439" w:rsidR="0079616B" w:rsidRPr="00C85102" w:rsidRDefault="00904972" w:rsidP="00510912">
            <w:pPr>
              <w:widowControl w:val="0"/>
              <w:spacing w:before="80" w:after="80"/>
              <w:jc w:val="center"/>
              <w:rPr>
                <w:rFonts w:ascii="Aparajita" w:eastAsia="Cambria" w:hAnsi="Aparajita" w:cs="Aparajita"/>
                <w:b/>
                <w:snapToGrid w:val="0"/>
                <w:color w:val="FFFFFF"/>
                <w:sz w:val="36"/>
                <w:szCs w:val="36"/>
              </w:rPr>
            </w:pPr>
            <w:r>
              <w:rPr>
                <w:rFonts w:ascii="Aparajita" w:eastAsia="Cambria" w:hAnsi="Aparajita" w:cs="Aparajita"/>
                <w:b/>
                <w:snapToGrid w:val="0"/>
                <w:color w:val="FFFFFF"/>
                <w:sz w:val="28"/>
                <w:szCs w:val="28"/>
              </w:rPr>
              <w:t>Boron Tribromide (BBr</w:t>
            </w:r>
            <w:r w:rsidRPr="00904972">
              <w:rPr>
                <w:rFonts w:ascii="Aparajita" w:eastAsia="Cambria" w:hAnsi="Aparajita" w:cs="Aparajita"/>
                <w:b/>
                <w:snapToGrid w:val="0"/>
                <w:color w:val="FFFFFF"/>
                <w:sz w:val="28"/>
                <w:szCs w:val="28"/>
                <w:vertAlign w:val="subscript"/>
              </w:rPr>
              <w:t>3</w:t>
            </w:r>
            <w:r>
              <w:rPr>
                <w:rFonts w:ascii="Aparajita" w:eastAsia="Cambria" w:hAnsi="Aparajita" w:cs="Aparajita"/>
                <w:b/>
                <w:snapToGrid w:val="0"/>
                <w:color w:val="FFFFFF"/>
                <w:sz w:val="28"/>
                <w:szCs w:val="28"/>
              </w:rPr>
              <w:t>)</w:t>
            </w:r>
          </w:p>
        </w:tc>
      </w:tr>
      <w:tr w:rsidR="0079616B" w:rsidRPr="00F45E89" w14:paraId="641DA214" w14:textId="77777777" w:rsidTr="00075C2B">
        <w:trPr>
          <w:trHeight w:val="432"/>
          <w:jc w:val="center"/>
        </w:trPr>
        <w:tc>
          <w:tcPr>
            <w:tcW w:w="10800" w:type="dxa"/>
            <w:gridSpan w:val="4"/>
            <w:shd w:val="clear" w:color="auto" w:fill="FFFFFF" w:themeFill="background1"/>
            <w:vAlign w:val="center"/>
          </w:tcPr>
          <w:p w14:paraId="403FA159" w14:textId="77777777" w:rsidR="00C85102" w:rsidRPr="00F45E89" w:rsidRDefault="00C85102" w:rsidP="00181E6C">
            <w:pPr>
              <w:widowControl w:val="0"/>
              <w:rPr>
                <w:rFonts w:asciiTheme="minorHAnsi" w:eastAsia="Times New Roman" w:hAnsiTheme="minorHAnsi" w:cs="Aparajita"/>
                <w:snapToGrid w:val="0"/>
                <w:sz w:val="22"/>
                <w:szCs w:val="22"/>
              </w:rPr>
            </w:pPr>
            <w:r w:rsidRPr="00F45E89">
              <w:rPr>
                <w:rFonts w:asciiTheme="minorHAnsi" w:eastAsia="Times New Roman" w:hAnsiTheme="minorHAnsi" w:cs="Aparajita"/>
                <w:b/>
                <w:snapToGrid w:val="0"/>
                <w:sz w:val="22"/>
                <w:szCs w:val="22"/>
              </w:rPr>
              <w:t>Princ</w:t>
            </w:r>
            <w:r w:rsidR="00C06577" w:rsidRPr="00F45E89">
              <w:rPr>
                <w:rFonts w:asciiTheme="minorHAnsi" w:eastAsia="Times New Roman" w:hAnsiTheme="minorHAnsi" w:cs="Aparajita"/>
                <w:b/>
                <w:snapToGrid w:val="0"/>
                <w:sz w:val="22"/>
                <w:szCs w:val="22"/>
              </w:rPr>
              <w:t>ipal Investigator(PI)</w:t>
            </w:r>
            <w:r w:rsidRPr="00F45E89">
              <w:rPr>
                <w:rFonts w:asciiTheme="minorHAnsi" w:eastAsia="Times New Roman" w:hAnsiTheme="minorHAnsi" w:cs="Aparajita"/>
                <w:b/>
                <w:snapToGrid w:val="0"/>
                <w:sz w:val="22"/>
                <w:szCs w:val="22"/>
              </w:rPr>
              <w:t>:</w:t>
            </w:r>
            <w:r w:rsidR="00181E6C" w:rsidRPr="00F45E89">
              <w:rPr>
                <w:rFonts w:asciiTheme="minorHAnsi" w:eastAsia="Times New Roman" w:hAnsiTheme="minorHAnsi" w:cs="Aparajita"/>
                <w:snapToGrid w:val="0"/>
                <w:sz w:val="22"/>
                <w:szCs w:val="22"/>
              </w:rPr>
              <w:t xml:space="preserve"> Christian Brueckner</w:t>
            </w:r>
          </w:p>
        </w:tc>
      </w:tr>
      <w:tr w:rsidR="0079616B" w:rsidRPr="00F45E89" w14:paraId="5D319F73" w14:textId="77777777" w:rsidTr="00075C2B">
        <w:trPr>
          <w:trHeight w:val="432"/>
          <w:jc w:val="center"/>
        </w:trPr>
        <w:tc>
          <w:tcPr>
            <w:tcW w:w="5970" w:type="dxa"/>
            <w:gridSpan w:val="3"/>
            <w:shd w:val="clear" w:color="auto" w:fill="FFFFFF" w:themeFill="background1"/>
            <w:vAlign w:val="center"/>
          </w:tcPr>
          <w:p w14:paraId="5FDFD5CB" w14:textId="77777777" w:rsidR="00C85102" w:rsidRPr="00F45E89" w:rsidRDefault="00C85102" w:rsidP="00C85102">
            <w:pPr>
              <w:widowControl w:val="0"/>
              <w:rPr>
                <w:rFonts w:asciiTheme="minorHAnsi" w:eastAsia="Times New Roman" w:hAnsiTheme="minorHAnsi" w:cs="Aparajita"/>
                <w:snapToGrid w:val="0"/>
                <w:sz w:val="22"/>
                <w:szCs w:val="22"/>
              </w:rPr>
            </w:pPr>
            <w:r w:rsidRPr="00F45E89">
              <w:rPr>
                <w:rFonts w:asciiTheme="minorHAnsi" w:eastAsia="Times New Roman" w:hAnsiTheme="minorHAnsi" w:cs="Aparajita"/>
                <w:b/>
                <w:snapToGrid w:val="0"/>
                <w:sz w:val="22"/>
                <w:szCs w:val="22"/>
              </w:rPr>
              <w:t>Building:</w:t>
            </w:r>
            <w:r w:rsidR="00181E6C" w:rsidRPr="00F45E89">
              <w:rPr>
                <w:rFonts w:asciiTheme="minorHAnsi" w:eastAsia="Times New Roman" w:hAnsiTheme="minorHAnsi" w:cs="Aparajita"/>
                <w:snapToGrid w:val="0"/>
                <w:sz w:val="22"/>
                <w:szCs w:val="22"/>
              </w:rPr>
              <w:t xml:space="preserve"> Chemistry</w:t>
            </w:r>
          </w:p>
        </w:tc>
        <w:tc>
          <w:tcPr>
            <w:tcW w:w="4830" w:type="dxa"/>
            <w:shd w:val="clear" w:color="auto" w:fill="FFFFFF" w:themeFill="background1"/>
            <w:vAlign w:val="center"/>
          </w:tcPr>
          <w:p w14:paraId="2919C89B" w14:textId="77777777" w:rsidR="00C85102" w:rsidRPr="00F45E89" w:rsidRDefault="00C85102" w:rsidP="00C85102">
            <w:pPr>
              <w:widowControl w:val="0"/>
              <w:rPr>
                <w:rFonts w:asciiTheme="minorHAnsi" w:eastAsia="Times New Roman" w:hAnsiTheme="minorHAnsi" w:cs="Aparajita"/>
                <w:snapToGrid w:val="0"/>
                <w:sz w:val="22"/>
                <w:szCs w:val="22"/>
              </w:rPr>
            </w:pPr>
            <w:r w:rsidRPr="00F45E89">
              <w:rPr>
                <w:rFonts w:asciiTheme="minorHAnsi" w:eastAsia="Times New Roman" w:hAnsiTheme="minorHAnsi" w:cs="Aparajita"/>
                <w:b/>
                <w:snapToGrid w:val="0"/>
                <w:sz w:val="22"/>
                <w:szCs w:val="22"/>
              </w:rPr>
              <w:t xml:space="preserve">Lab(s) Covered by </w:t>
            </w:r>
            <w:r w:rsidR="00CD38FE" w:rsidRPr="00F45E89">
              <w:rPr>
                <w:rFonts w:asciiTheme="minorHAnsi" w:eastAsia="Times New Roman" w:hAnsiTheme="minorHAnsi" w:cs="Aparajita"/>
                <w:b/>
                <w:snapToGrid w:val="0"/>
                <w:sz w:val="22"/>
                <w:szCs w:val="22"/>
              </w:rPr>
              <w:t>L</w:t>
            </w:r>
            <w:r w:rsidRPr="00F45E89">
              <w:rPr>
                <w:rFonts w:asciiTheme="minorHAnsi" w:eastAsia="Times New Roman" w:hAnsiTheme="minorHAnsi" w:cs="Aparajita"/>
                <w:b/>
                <w:snapToGrid w:val="0"/>
                <w:sz w:val="22"/>
                <w:szCs w:val="22"/>
              </w:rPr>
              <w:t>SOP:</w:t>
            </w:r>
            <w:r w:rsidR="00181E6C" w:rsidRPr="00F45E89">
              <w:rPr>
                <w:rFonts w:asciiTheme="minorHAnsi" w:eastAsia="Times New Roman" w:hAnsiTheme="minorHAnsi" w:cs="Aparajita"/>
                <w:snapToGrid w:val="0"/>
                <w:sz w:val="22"/>
                <w:szCs w:val="22"/>
              </w:rPr>
              <w:t xml:space="preserve"> R413/R415</w:t>
            </w:r>
          </w:p>
        </w:tc>
      </w:tr>
      <w:tr w:rsidR="0079616B" w:rsidRPr="00F45E89" w14:paraId="6F499AAE" w14:textId="77777777" w:rsidTr="00075C2B">
        <w:trPr>
          <w:trHeight w:val="432"/>
          <w:jc w:val="center"/>
        </w:trPr>
        <w:tc>
          <w:tcPr>
            <w:tcW w:w="5970" w:type="dxa"/>
            <w:gridSpan w:val="3"/>
            <w:shd w:val="clear" w:color="auto" w:fill="FFFFFF" w:themeFill="background1"/>
            <w:vAlign w:val="center"/>
          </w:tcPr>
          <w:p w14:paraId="53BEE102" w14:textId="77777777" w:rsidR="001711BA" w:rsidRPr="00F45E89" w:rsidRDefault="001711BA" w:rsidP="00C85102">
            <w:pPr>
              <w:widowControl w:val="0"/>
              <w:rPr>
                <w:rFonts w:asciiTheme="minorHAnsi" w:eastAsia="Times New Roman" w:hAnsiTheme="minorHAnsi" w:cs="Aparajita"/>
                <w:snapToGrid w:val="0"/>
                <w:sz w:val="22"/>
                <w:szCs w:val="22"/>
              </w:rPr>
            </w:pPr>
            <w:r w:rsidRPr="00F45E89">
              <w:rPr>
                <w:rFonts w:asciiTheme="minorHAnsi" w:eastAsia="Times New Roman" w:hAnsiTheme="minorHAnsi" w:cs="Aparajita"/>
                <w:b/>
                <w:snapToGrid w:val="0"/>
                <w:sz w:val="22"/>
                <w:szCs w:val="22"/>
              </w:rPr>
              <w:t>Department:</w:t>
            </w:r>
            <w:r w:rsidR="00181E6C" w:rsidRPr="00F45E89">
              <w:rPr>
                <w:rFonts w:asciiTheme="minorHAnsi" w:eastAsia="Times New Roman" w:hAnsiTheme="minorHAnsi" w:cs="Aparajita"/>
                <w:snapToGrid w:val="0"/>
                <w:sz w:val="22"/>
                <w:szCs w:val="22"/>
              </w:rPr>
              <w:t xml:space="preserve"> Chemistry</w:t>
            </w:r>
          </w:p>
        </w:tc>
        <w:tc>
          <w:tcPr>
            <w:tcW w:w="4830" w:type="dxa"/>
            <w:shd w:val="clear" w:color="auto" w:fill="FFFFFF" w:themeFill="background1"/>
            <w:vAlign w:val="center"/>
          </w:tcPr>
          <w:p w14:paraId="5CCAE896" w14:textId="77777777" w:rsidR="001711BA" w:rsidRPr="00F45E89" w:rsidRDefault="001711BA" w:rsidP="00C85102">
            <w:pPr>
              <w:widowControl w:val="0"/>
              <w:rPr>
                <w:rFonts w:asciiTheme="minorHAnsi" w:eastAsia="Times New Roman" w:hAnsiTheme="minorHAnsi" w:cs="Aparajita"/>
                <w:snapToGrid w:val="0"/>
                <w:sz w:val="22"/>
                <w:szCs w:val="22"/>
              </w:rPr>
            </w:pPr>
            <w:r w:rsidRPr="00F45E89">
              <w:rPr>
                <w:rFonts w:asciiTheme="minorHAnsi" w:eastAsia="Times New Roman" w:hAnsiTheme="minorHAnsi" w:cs="Aparajita"/>
                <w:b/>
                <w:snapToGrid w:val="0"/>
                <w:sz w:val="22"/>
                <w:szCs w:val="22"/>
              </w:rPr>
              <w:t>Lab Phone Number(s):</w:t>
            </w:r>
            <w:r w:rsidR="00181E6C" w:rsidRPr="00F45E89">
              <w:rPr>
                <w:rFonts w:asciiTheme="minorHAnsi" w:eastAsia="Times New Roman" w:hAnsiTheme="minorHAnsi" w:cs="Aparajita"/>
                <w:snapToGrid w:val="0"/>
                <w:sz w:val="22"/>
                <w:szCs w:val="22"/>
              </w:rPr>
              <w:t xml:space="preserve"> 6-6596/6-6598</w:t>
            </w:r>
          </w:p>
        </w:tc>
      </w:tr>
      <w:tr w:rsidR="00904972" w:rsidRPr="00F45E89" w14:paraId="6EA9E0B3" w14:textId="77777777" w:rsidTr="00075C2B">
        <w:trPr>
          <w:trHeight w:val="2254"/>
          <w:jc w:val="center"/>
        </w:trPr>
        <w:tc>
          <w:tcPr>
            <w:tcW w:w="2188" w:type="dxa"/>
            <w:tcBorders>
              <w:top w:val="single" w:sz="4" w:space="0" w:color="auto"/>
              <w:left w:val="single" w:sz="4" w:space="0" w:color="auto"/>
              <w:bottom w:val="single" w:sz="4" w:space="0" w:color="auto"/>
              <w:right w:val="single" w:sz="4" w:space="0" w:color="auto"/>
            </w:tcBorders>
            <w:vAlign w:val="center"/>
          </w:tcPr>
          <w:p w14:paraId="04B90596" w14:textId="77777777" w:rsidR="00904972" w:rsidRPr="00F45E89" w:rsidRDefault="00904972" w:rsidP="00685D18">
            <w:pPr>
              <w:widowControl w:val="0"/>
              <w:jc w:val="center"/>
              <w:rPr>
                <w:rFonts w:asciiTheme="minorHAnsi" w:eastAsia="Times New Roman" w:hAnsiTheme="minorHAnsi" w:cs="Aparajita"/>
                <w:b/>
                <w:iCs/>
                <w:snapToGrid w:val="0"/>
                <w:sz w:val="22"/>
                <w:szCs w:val="22"/>
              </w:rPr>
            </w:pPr>
            <w:r w:rsidRPr="00F45E89">
              <w:rPr>
                <w:rFonts w:asciiTheme="minorHAnsi" w:eastAsia="Times New Roman" w:hAnsiTheme="minorHAnsi" w:cs="Aparajita"/>
                <w:b/>
                <w:iCs/>
                <w:snapToGrid w:val="0"/>
                <w:sz w:val="22"/>
                <w:szCs w:val="22"/>
              </w:rPr>
              <w:t>Boron tribromide (BBr</w:t>
            </w:r>
            <w:r w:rsidRPr="00F45E89">
              <w:rPr>
                <w:rFonts w:asciiTheme="minorHAnsi" w:eastAsia="Times New Roman" w:hAnsiTheme="minorHAnsi" w:cs="Aparajita"/>
                <w:b/>
                <w:iCs/>
                <w:snapToGrid w:val="0"/>
                <w:sz w:val="22"/>
                <w:szCs w:val="22"/>
                <w:vertAlign w:val="subscript"/>
              </w:rPr>
              <w:t>3</w:t>
            </w:r>
            <w:r w:rsidRPr="00F45E89">
              <w:rPr>
                <w:rFonts w:asciiTheme="minorHAnsi" w:eastAsia="Times New Roman" w:hAnsiTheme="minorHAnsi" w:cs="Aparajita"/>
                <w:b/>
                <w:iCs/>
                <w:snapToGrid w:val="0"/>
                <w:sz w:val="22"/>
                <w:szCs w:val="22"/>
              </w:rPr>
              <w:t>)</w:t>
            </w:r>
          </w:p>
        </w:tc>
        <w:tc>
          <w:tcPr>
            <w:tcW w:w="2282" w:type="dxa"/>
            <w:tcBorders>
              <w:top w:val="single" w:sz="4" w:space="0" w:color="auto"/>
              <w:left w:val="single" w:sz="4" w:space="0" w:color="auto"/>
              <w:bottom w:val="single" w:sz="4" w:space="0" w:color="auto"/>
              <w:right w:val="single" w:sz="4" w:space="0" w:color="auto"/>
            </w:tcBorders>
            <w:vAlign w:val="center"/>
          </w:tcPr>
          <w:p w14:paraId="5D6DBEDD" w14:textId="77777777" w:rsidR="00904972" w:rsidRPr="00F45E89" w:rsidRDefault="00904972" w:rsidP="00685D18">
            <w:pPr>
              <w:widowControl w:val="0"/>
              <w:jc w:val="center"/>
              <w:rPr>
                <w:rFonts w:asciiTheme="minorHAnsi" w:eastAsia="Times New Roman" w:hAnsiTheme="minorHAnsi" w:cs="Aparajita"/>
                <w:i/>
                <w:iCs/>
                <w:snapToGrid w:val="0"/>
                <w:sz w:val="22"/>
                <w:szCs w:val="22"/>
              </w:rPr>
            </w:pPr>
            <w:r w:rsidRPr="00F45E89">
              <w:rPr>
                <w:rFonts w:asciiTheme="minorHAnsi" w:eastAsia="Times New Roman" w:hAnsiTheme="minorHAnsi" w:cs="Aparajita"/>
                <w:i/>
                <w:iCs/>
                <w:noProof/>
                <w:sz w:val="22"/>
                <w:szCs w:val="22"/>
              </w:rPr>
              <w:drawing>
                <wp:inline distT="0" distB="0" distL="0" distR="0" wp14:anchorId="061E38A1" wp14:editId="506F26DE">
                  <wp:extent cx="630936" cy="6309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x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r w:rsidRPr="00F45E89">
              <w:rPr>
                <w:rFonts w:asciiTheme="minorHAnsi" w:eastAsia="Times New Roman" w:hAnsiTheme="minorHAnsi" w:cs="Aparajita"/>
                <w:i/>
                <w:iCs/>
                <w:noProof/>
                <w:sz w:val="22"/>
                <w:szCs w:val="22"/>
              </w:rPr>
              <w:drawing>
                <wp:inline distT="0" distB="0" distL="0" distR="0" wp14:anchorId="5332FD32" wp14:editId="66284C3E">
                  <wp:extent cx="630936" cy="6309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rosi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p>
          <w:p w14:paraId="4917EBC9" w14:textId="0ECC28E9" w:rsidR="00904972" w:rsidRPr="00F45E89" w:rsidRDefault="00904972" w:rsidP="00685D18">
            <w:pPr>
              <w:widowControl w:val="0"/>
              <w:jc w:val="center"/>
              <w:rPr>
                <w:rFonts w:asciiTheme="minorHAnsi" w:eastAsia="Times New Roman" w:hAnsiTheme="minorHAnsi" w:cs="Aparajita"/>
                <w:iCs/>
                <w:snapToGrid w:val="0"/>
                <w:sz w:val="22"/>
                <w:szCs w:val="22"/>
              </w:rPr>
            </w:pPr>
            <w:r w:rsidRPr="00F45E89">
              <w:rPr>
                <w:rFonts w:asciiTheme="minorHAnsi" w:eastAsia="Times New Roman" w:hAnsiTheme="minorHAnsi" w:cs="Aparajita"/>
                <w:i/>
                <w:iCs/>
                <w:noProof/>
                <w:snapToGrid w:val="0"/>
                <w:sz w:val="22"/>
                <w:szCs w:val="22"/>
              </w:rPr>
              <w:drawing>
                <wp:inline distT="0" distB="0" distL="0" distR="0" wp14:anchorId="494A2B5D" wp14:editId="3D6E7BE2">
                  <wp:extent cx="630936" cy="630936"/>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0936" cy="630936"/>
                          </a:xfrm>
                          <a:prstGeom prst="rect">
                            <a:avLst/>
                          </a:prstGeom>
                        </pic:spPr>
                      </pic:pic>
                    </a:graphicData>
                  </a:graphic>
                </wp:inline>
              </w:drawing>
            </w:r>
          </w:p>
        </w:tc>
        <w:tc>
          <w:tcPr>
            <w:tcW w:w="6330" w:type="dxa"/>
            <w:gridSpan w:val="2"/>
            <w:tcBorders>
              <w:top w:val="single" w:sz="4" w:space="0" w:color="auto"/>
              <w:left w:val="single" w:sz="4" w:space="0" w:color="auto"/>
              <w:bottom w:val="single" w:sz="4" w:space="0" w:color="auto"/>
              <w:right w:val="single" w:sz="4" w:space="0" w:color="auto"/>
            </w:tcBorders>
            <w:vAlign w:val="center"/>
          </w:tcPr>
          <w:p w14:paraId="35BD62E0" w14:textId="62572B09" w:rsidR="00904972" w:rsidRPr="00F45E89" w:rsidRDefault="00904972" w:rsidP="528DFB39">
            <w:pPr>
              <w:widowControl w:val="0"/>
              <w:rPr>
                <w:rFonts w:asciiTheme="minorHAnsi" w:hAnsiTheme="minorHAnsi" w:cs="Tahoma"/>
                <w:color w:val="000000" w:themeColor="text1"/>
                <w:sz w:val="22"/>
                <w:szCs w:val="22"/>
              </w:rPr>
            </w:pPr>
            <w:r w:rsidRPr="528DFB39">
              <w:rPr>
                <w:rStyle w:val="Emphasis"/>
                <w:rFonts w:asciiTheme="minorHAnsi" w:hAnsiTheme="minorHAnsi" w:cs="Tahoma"/>
                <w:b/>
                <w:bCs/>
                <w:color w:val="000000"/>
                <w:sz w:val="22"/>
                <w:szCs w:val="22"/>
                <w:shd w:val="clear" w:color="auto" w:fill="FFFFFF"/>
              </w:rPr>
              <w:t>Acute toxicity</w:t>
            </w:r>
            <w:r w:rsidRPr="528DFB39">
              <w:rPr>
                <w:rStyle w:val="apple-converted-space"/>
                <w:rFonts w:asciiTheme="minorHAnsi" w:hAnsiTheme="minorHAnsi" w:cs="Tahoma"/>
                <w:color w:val="000000"/>
                <w:sz w:val="22"/>
                <w:szCs w:val="22"/>
                <w:shd w:val="clear" w:color="auto" w:fill="FFFFFF"/>
              </w:rPr>
              <w:t> </w:t>
            </w:r>
            <w:r w:rsidRPr="528DFB39">
              <w:rPr>
                <w:rFonts w:asciiTheme="minorHAnsi" w:hAnsiTheme="minorHAnsi" w:cs="Tahoma"/>
                <w:color w:val="000000"/>
                <w:sz w:val="22"/>
                <w:szCs w:val="22"/>
                <w:shd w:val="clear" w:color="auto" w:fill="FFFFFF"/>
              </w:rPr>
              <w:t>– adverse effects occurring following oral or dermal administration of a single dose of a substance.</w:t>
            </w:r>
          </w:p>
          <w:p w14:paraId="3D86F195" w14:textId="77777777" w:rsidR="00904972" w:rsidRPr="00F45E89" w:rsidRDefault="00904972" w:rsidP="00685D18">
            <w:pPr>
              <w:widowControl w:val="0"/>
              <w:rPr>
                <w:rStyle w:val="Emphasis"/>
                <w:rFonts w:asciiTheme="minorHAnsi" w:hAnsiTheme="minorHAnsi" w:cs="Tahoma"/>
                <w:color w:val="000000"/>
                <w:sz w:val="22"/>
                <w:szCs w:val="22"/>
                <w:shd w:val="clear" w:color="auto" w:fill="FFFFFF"/>
              </w:rPr>
            </w:pPr>
          </w:p>
          <w:p w14:paraId="4AA07761" w14:textId="15DAC451" w:rsidR="00904972" w:rsidRPr="00F45E89" w:rsidRDefault="00904972" w:rsidP="528DFB39">
            <w:pPr>
              <w:widowControl w:val="0"/>
              <w:rPr>
                <w:rFonts w:asciiTheme="minorHAnsi" w:hAnsiTheme="minorHAnsi" w:cs="Tahoma"/>
                <w:color w:val="000000" w:themeColor="text1"/>
                <w:sz w:val="22"/>
                <w:szCs w:val="22"/>
              </w:rPr>
            </w:pPr>
            <w:r w:rsidRPr="528DFB39">
              <w:rPr>
                <w:rStyle w:val="Emphasis"/>
                <w:rFonts w:asciiTheme="minorHAnsi" w:hAnsiTheme="minorHAnsi" w:cs="Tahoma"/>
                <w:b/>
                <w:bCs/>
                <w:color w:val="000000"/>
                <w:sz w:val="22"/>
                <w:szCs w:val="22"/>
                <w:shd w:val="clear" w:color="auto" w:fill="FFFFFF"/>
              </w:rPr>
              <w:t>Skin corrosion</w:t>
            </w:r>
            <w:r w:rsidRPr="528DFB39">
              <w:rPr>
                <w:rStyle w:val="apple-converted-space"/>
                <w:rFonts w:asciiTheme="minorHAnsi" w:hAnsiTheme="minorHAnsi" w:cs="Tahoma"/>
                <w:color w:val="000000"/>
                <w:sz w:val="22"/>
                <w:szCs w:val="22"/>
                <w:shd w:val="clear" w:color="auto" w:fill="FFFFFF"/>
              </w:rPr>
              <w:t xml:space="preserve"> – </w:t>
            </w:r>
            <w:r w:rsidRPr="528DFB39">
              <w:rPr>
                <w:rFonts w:asciiTheme="minorHAnsi" w:hAnsiTheme="minorHAnsi" w:cs="Tahoma"/>
                <w:color w:val="000000"/>
                <w:sz w:val="22"/>
                <w:szCs w:val="22"/>
                <w:shd w:val="clear" w:color="auto" w:fill="FFFFFF"/>
              </w:rPr>
              <w:t>is the production of irreversible damage to the skin; namely, visible necrosis through the epidermis and into the dermis.</w:t>
            </w:r>
          </w:p>
          <w:p w14:paraId="5C1D477D" w14:textId="77777777" w:rsidR="00904972" w:rsidRPr="00F45E89" w:rsidRDefault="00904972" w:rsidP="00904972">
            <w:pPr>
              <w:widowControl w:val="0"/>
              <w:rPr>
                <w:rFonts w:asciiTheme="minorHAnsi" w:hAnsiTheme="minorHAnsi" w:cs="Tahoma"/>
                <w:color w:val="000000"/>
                <w:sz w:val="22"/>
                <w:szCs w:val="22"/>
                <w:shd w:val="clear" w:color="auto" w:fill="FFFFFF"/>
              </w:rPr>
            </w:pPr>
          </w:p>
          <w:p w14:paraId="7CEEC288" w14:textId="43803987" w:rsidR="00904972" w:rsidRPr="00F45E89" w:rsidRDefault="00904972" w:rsidP="528DFB39">
            <w:pPr>
              <w:widowControl w:val="0"/>
              <w:rPr>
                <w:rFonts w:asciiTheme="minorHAnsi" w:hAnsiTheme="minorHAnsi" w:cs="Tahoma"/>
                <w:color w:val="000000" w:themeColor="text1"/>
                <w:sz w:val="22"/>
                <w:szCs w:val="22"/>
              </w:rPr>
            </w:pPr>
            <w:r w:rsidRPr="528DFB39">
              <w:rPr>
                <w:rStyle w:val="Emphasis"/>
                <w:rFonts w:asciiTheme="minorHAnsi" w:hAnsiTheme="minorHAnsi" w:cs="Tahoma"/>
                <w:b/>
                <w:bCs/>
                <w:color w:val="000000"/>
                <w:sz w:val="22"/>
                <w:szCs w:val="22"/>
                <w:shd w:val="clear" w:color="auto" w:fill="FFFFFF"/>
              </w:rPr>
              <w:t xml:space="preserve">Flammable. </w:t>
            </w:r>
            <w:r w:rsidRPr="528DFB39">
              <w:rPr>
                <w:rStyle w:val="Emphasis"/>
                <w:rFonts w:asciiTheme="minorHAnsi" w:hAnsiTheme="minorHAnsi" w:cs="Tahoma"/>
                <w:i w:val="0"/>
                <w:iCs w:val="0"/>
                <w:color w:val="000000"/>
                <w:sz w:val="22"/>
                <w:szCs w:val="22"/>
                <w:shd w:val="clear" w:color="auto" w:fill="FFFFFF"/>
              </w:rPr>
              <w:t>Pyrophoric liquids.</w:t>
            </w:r>
          </w:p>
        </w:tc>
      </w:tr>
      <w:tr w:rsidR="0079616B" w:rsidRPr="00C85102" w14:paraId="6168F304" w14:textId="77777777" w:rsidTr="00075C2B">
        <w:trPr>
          <w:trHeight w:val="432"/>
          <w:jc w:val="center"/>
        </w:trPr>
        <w:tc>
          <w:tcPr>
            <w:tcW w:w="10800" w:type="dxa"/>
            <w:gridSpan w:val="4"/>
            <w:shd w:val="clear" w:color="auto" w:fill="000E2F"/>
            <w:vAlign w:val="center"/>
          </w:tcPr>
          <w:p w14:paraId="75BFFD65" w14:textId="77777777" w:rsidR="00842745" w:rsidRPr="00174A02" w:rsidRDefault="00EA36FA" w:rsidP="000570F1">
            <w:pPr>
              <w:pStyle w:val="Heading1"/>
              <w:spacing w:before="80" w:after="80"/>
              <w:rPr>
                <w:rFonts w:asciiTheme="minorHAnsi" w:hAnsiTheme="minorHAnsi"/>
                <w:b/>
                <w:sz w:val="24"/>
                <w:szCs w:val="24"/>
              </w:rPr>
            </w:pPr>
            <w:r>
              <w:rPr>
                <w:rFonts w:asciiTheme="minorHAnsi" w:hAnsiTheme="minorHAnsi"/>
                <w:b/>
                <w:color w:val="FFFFFF" w:themeColor="background1"/>
                <w:sz w:val="24"/>
                <w:szCs w:val="24"/>
              </w:rPr>
              <w:t xml:space="preserve">SECTION 1 – </w:t>
            </w:r>
            <w:r w:rsidR="00174A02" w:rsidRPr="00174A02">
              <w:rPr>
                <w:rFonts w:asciiTheme="minorHAnsi" w:hAnsiTheme="minorHAnsi"/>
                <w:b/>
                <w:color w:val="FFFFFF" w:themeColor="background1"/>
                <w:sz w:val="24"/>
                <w:szCs w:val="24"/>
              </w:rPr>
              <w:t>HAZARDOUS CHEMICAL</w:t>
            </w:r>
            <w:r w:rsidR="00427210">
              <w:rPr>
                <w:rFonts w:asciiTheme="minorHAnsi" w:hAnsiTheme="minorHAnsi"/>
                <w:b/>
                <w:color w:val="FFFFFF" w:themeColor="background1"/>
                <w:sz w:val="24"/>
                <w:szCs w:val="24"/>
              </w:rPr>
              <w:t>(</w:t>
            </w:r>
            <w:r w:rsidR="00174A02" w:rsidRPr="00174A02">
              <w:rPr>
                <w:rFonts w:asciiTheme="minorHAnsi" w:hAnsiTheme="minorHAnsi"/>
                <w:b/>
                <w:color w:val="FFFFFF" w:themeColor="background1"/>
                <w:sz w:val="24"/>
                <w:szCs w:val="24"/>
              </w:rPr>
              <w:t>S</w:t>
            </w:r>
            <w:r w:rsidR="00427210">
              <w:rPr>
                <w:rFonts w:asciiTheme="minorHAnsi" w:hAnsiTheme="minorHAnsi"/>
                <w:b/>
                <w:color w:val="FFFFFF" w:themeColor="background1"/>
                <w:sz w:val="24"/>
                <w:szCs w:val="24"/>
              </w:rPr>
              <w:t>)</w:t>
            </w:r>
            <w:r>
              <w:rPr>
                <w:rFonts w:asciiTheme="minorHAnsi" w:hAnsiTheme="minorHAnsi"/>
                <w:b/>
                <w:color w:val="FFFFFF" w:themeColor="background1"/>
                <w:sz w:val="24"/>
                <w:szCs w:val="24"/>
              </w:rPr>
              <w:t xml:space="preserve"> or PROCESS</w:t>
            </w:r>
            <w:r w:rsidR="00427210">
              <w:rPr>
                <w:rFonts w:asciiTheme="minorHAnsi" w:hAnsiTheme="minorHAnsi"/>
                <w:b/>
                <w:color w:val="FFFFFF" w:themeColor="background1"/>
                <w:sz w:val="24"/>
                <w:szCs w:val="24"/>
              </w:rPr>
              <w:t xml:space="preserve">(ES) and </w:t>
            </w:r>
            <w:r w:rsidR="000570F1">
              <w:rPr>
                <w:rFonts w:asciiTheme="minorHAnsi" w:hAnsiTheme="minorHAnsi"/>
                <w:b/>
                <w:color w:val="FFFFFF" w:themeColor="background1"/>
                <w:sz w:val="24"/>
                <w:szCs w:val="24"/>
              </w:rPr>
              <w:t>HAZARDS INVOLVED</w:t>
            </w:r>
          </w:p>
        </w:tc>
      </w:tr>
      <w:tr w:rsidR="0079616B" w:rsidRPr="00F45E89" w14:paraId="34A380D9" w14:textId="77777777" w:rsidTr="00075C2B">
        <w:trPr>
          <w:trHeight w:val="432"/>
          <w:jc w:val="center"/>
        </w:trPr>
        <w:tc>
          <w:tcPr>
            <w:tcW w:w="10800" w:type="dxa"/>
            <w:gridSpan w:val="4"/>
            <w:shd w:val="clear" w:color="auto" w:fill="FFFFFF" w:themeFill="background1"/>
            <w:vAlign w:val="center"/>
          </w:tcPr>
          <w:p w14:paraId="1F0F860B" w14:textId="0328C562" w:rsidR="00904972" w:rsidRPr="00F45E89" w:rsidRDefault="7C098060" w:rsidP="7C098060">
            <w:pPr>
              <w:widowControl w:val="0"/>
              <w:spacing w:before="80" w:after="80"/>
              <w:rPr>
                <w:rFonts w:asciiTheme="minorHAnsi" w:eastAsiaTheme="minorEastAsia" w:hAnsiTheme="minorHAnsi" w:cstheme="minorBidi"/>
                <w:sz w:val="22"/>
                <w:szCs w:val="22"/>
              </w:rPr>
            </w:pPr>
            <w:r w:rsidRPr="7C098060">
              <w:rPr>
                <w:rFonts w:asciiTheme="minorHAnsi" w:eastAsiaTheme="minorEastAsia" w:hAnsiTheme="minorHAnsi" w:cstheme="minorBidi"/>
                <w:sz w:val="22"/>
                <w:szCs w:val="22"/>
              </w:rPr>
              <w:t>Boron tribromide (BBr</w:t>
            </w:r>
            <w:r w:rsidRPr="7C098060">
              <w:rPr>
                <w:rFonts w:asciiTheme="minorHAnsi" w:eastAsiaTheme="minorEastAsia" w:hAnsiTheme="minorHAnsi" w:cstheme="minorBidi"/>
                <w:sz w:val="22"/>
                <w:szCs w:val="22"/>
                <w:vertAlign w:val="subscript"/>
              </w:rPr>
              <w:t>3</w:t>
            </w:r>
            <w:r w:rsidRPr="7C098060">
              <w:rPr>
                <w:rFonts w:asciiTheme="minorHAnsi" w:eastAsiaTheme="minorEastAsia" w:hAnsiTheme="minorHAnsi" w:cstheme="minorBidi"/>
                <w:sz w:val="22"/>
                <w:szCs w:val="22"/>
              </w:rPr>
              <w:t>) is a dark red and readily volatile liquid that is corrosive and can severely burn and irritate the skin and eyes upon contact. Inhalation of BBr</w:t>
            </w:r>
            <w:r w:rsidRPr="7C098060">
              <w:rPr>
                <w:rFonts w:asciiTheme="minorHAnsi" w:eastAsiaTheme="minorEastAsia" w:hAnsiTheme="minorHAnsi" w:cstheme="minorBidi"/>
                <w:sz w:val="22"/>
                <w:szCs w:val="22"/>
                <w:vertAlign w:val="subscript"/>
              </w:rPr>
              <w:t>3</w:t>
            </w:r>
            <w:r w:rsidRPr="7C098060">
              <w:rPr>
                <w:rFonts w:asciiTheme="minorHAnsi" w:eastAsiaTheme="minorEastAsia" w:hAnsiTheme="minorHAnsi" w:cstheme="minorBidi"/>
                <w:sz w:val="22"/>
                <w:szCs w:val="22"/>
              </w:rPr>
              <w:t xml:space="preserve"> is very hazardous and may cause irritation of the nose, throat, and lungs, leading to coughing and shortness of breath. Prolonged exposure may cause pulmonary edema. </w:t>
            </w:r>
          </w:p>
          <w:p w14:paraId="123FCCE1" w14:textId="495C9AD3" w:rsidR="004A0961" w:rsidRPr="00F45E89" w:rsidRDefault="7C098060" w:rsidP="7C098060">
            <w:pPr>
              <w:widowControl w:val="0"/>
              <w:spacing w:before="80" w:after="80"/>
              <w:rPr>
                <w:rFonts w:asciiTheme="minorHAnsi" w:eastAsiaTheme="minorEastAsia" w:hAnsiTheme="minorHAnsi" w:cstheme="minorBidi"/>
                <w:sz w:val="22"/>
                <w:szCs w:val="22"/>
              </w:rPr>
            </w:pPr>
            <w:r w:rsidRPr="7C098060">
              <w:rPr>
                <w:rFonts w:asciiTheme="minorHAnsi" w:eastAsiaTheme="minorEastAsia" w:hAnsiTheme="minorHAnsi" w:cstheme="minorBidi"/>
                <w:sz w:val="22"/>
                <w:szCs w:val="22"/>
              </w:rPr>
              <w:t>BBr</w:t>
            </w:r>
            <w:r w:rsidRPr="7C098060">
              <w:rPr>
                <w:rFonts w:asciiTheme="minorHAnsi" w:eastAsiaTheme="minorEastAsia" w:hAnsiTheme="minorHAnsi" w:cstheme="minorBidi"/>
                <w:sz w:val="22"/>
                <w:szCs w:val="22"/>
                <w:vertAlign w:val="subscript"/>
              </w:rPr>
              <w:t>3</w:t>
            </w:r>
            <w:r w:rsidRPr="7C098060">
              <w:rPr>
                <w:rFonts w:asciiTheme="minorHAnsi" w:eastAsiaTheme="minorEastAsia" w:hAnsiTheme="minorHAnsi" w:cstheme="minorBidi"/>
                <w:sz w:val="22"/>
                <w:szCs w:val="22"/>
              </w:rPr>
              <w:t xml:space="preserve"> reacts violently when in contact with water, potassium, sodium, and alcohols. Upon exposure to air, BBr</w:t>
            </w:r>
            <w:r w:rsidRPr="7C098060">
              <w:rPr>
                <w:rFonts w:asciiTheme="minorHAnsi" w:eastAsiaTheme="minorEastAsia" w:hAnsiTheme="minorHAnsi" w:cstheme="minorBidi"/>
                <w:sz w:val="22"/>
                <w:szCs w:val="22"/>
                <w:vertAlign w:val="subscript"/>
              </w:rPr>
              <w:t>3</w:t>
            </w:r>
            <w:r w:rsidRPr="7C098060">
              <w:rPr>
                <w:rFonts w:asciiTheme="minorHAnsi" w:eastAsiaTheme="minorEastAsia" w:hAnsiTheme="minorHAnsi" w:cstheme="minorBidi"/>
                <w:sz w:val="22"/>
                <w:szCs w:val="22"/>
              </w:rPr>
              <w:t xml:space="preserve"> evolves to boronic acid and HBr explosively and may catch fire. BBr</w:t>
            </w:r>
            <w:r w:rsidRPr="7C098060">
              <w:rPr>
                <w:rFonts w:asciiTheme="minorHAnsi" w:eastAsiaTheme="minorEastAsia" w:hAnsiTheme="minorHAnsi" w:cstheme="minorBidi"/>
                <w:sz w:val="22"/>
                <w:szCs w:val="22"/>
                <w:vertAlign w:val="subscript"/>
              </w:rPr>
              <w:t>3</w:t>
            </w:r>
            <w:r w:rsidRPr="7C098060">
              <w:rPr>
                <w:rFonts w:asciiTheme="minorHAnsi" w:eastAsiaTheme="minorEastAsia" w:hAnsiTheme="minorHAnsi" w:cstheme="minorBidi"/>
                <w:sz w:val="22"/>
                <w:szCs w:val="22"/>
              </w:rPr>
              <w:t xml:space="preserve"> is not compatible with oxidizing agents, strong acids or bases, ethers, phosphorus, or alkali metals. Reaction vessels must be dried before addition of BBr</w:t>
            </w:r>
            <w:r w:rsidRPr="7C098060">
              <w:rPr>
                <w:rFonts w:asciiTheme="minorHAnsi" w:eastAsiaTheme="minorEastAsia" w:hAnsiTheme="minorHAnsi" w:cstheme="minorBidi"/>
                <w:sz w:val="22"/>
                <w:szCs w:val="22"/>
                <w:vertAlign w:val="subscript"/>
              </w:rPr>
              <w:t>3</w:t>
            </w:r>
            <w:r w:rsidRPr="7C098060">
              <w:rPr>
                <w:rFonts w:asciiTheme="minorHAnsi" w:eastAsiaTheme="minorEastAsia" w:hAnsiTheme="minorHAnsi" w:cstheme="minorBidi"/>
                <w:sz w:val="22"/>
                <w:szCs w:val="22"/>
              </w:rPr>
              <w:t xml:space="preserve"> to avoid moisture contact. Any fires are to be extinguished with a dry chemical or CO</w:t>
            </w:r>
            <w:r w:rsidRPr="7C098060">
              <w:rPr>
                <w:rFonts w:asciiTheme="minorHAnsi" w:eastAsiaTheme="minorEastAsia" w:hAnsiTheme="minorHAnsi" w:cstheme="minorBidi"/>
                <w:sz w:val="22"/>
                <w:szCs w:val="22"/>
                <w:vertAlign w:val="subscript"/>
              </w:rPr>
              <w:t>2</w:t>
            </w:r>
            <w:r w:rsidRPr="7C098060">
              <w:rPr>
                <w:rFonts w:asciiTheme="minorHAnsi" w:eastAsiaTheme="minorEastAsia" w:hAnsiTheme="minorHAnsi" w:cstheme="minorBidi"/>
                <w:sz w:val="22"/>
                <w:szCs w:val="22"/>
              </w:rPr>
              <w:t>.</w:t>
            </w:r>
          </w:p>
        </w:tc>
      </w:tr>
      <w:tr w:rsidR="0079616B" w:rsidRPr="00C85102" w14:paraId="3CB5295A" w14:textId="77777777" w:rsidTr="00075C2B">
        <w:trPr>
          <w:trHeight w:val="432"/>
          <w:jc w:val="center"/>
        </w:trPr>
        <w:tc>
          <w:tcPr>
            <w:tcW w:w="10800" w:type="dxa"/>
            <w:gridSpan w:val="4"/>
            <w:shd w:val="clear" w:color="auto" w:fill="000E2F"/>
            <w:vAlign w:val="center"/>
          </w:tcPr>
          <w:p w14:paraId="7F92C5A4" w14:textId="77777777" w:rsidR="00842745" w:rsidRPr="00174A02" w:rsidRDefault="00174A02" w:rsidP="00C76674">
            <w:pPr>
              <w:pStyle w:val="Heading1"/>
              <w:spacing w:before="80" w:after="80"/>
              <w:rPr>
                <w:rFonts w:asciiTheme="minorHAnsi" w:hAnsiTheme="minorHAnsi"/>
                <w:b/>
                <w:color w:val="FFFFFF" w:themeColor="background1"/>
                <w:sz w:val="24"/>
                <w:szCs w:val="24"/>
              </w:rPr>
            </w:pPr>
            <w:r w:rsidRPr="00174A02">
              <w:rPr>
                <w:rFonts w:asciiTheme="minorHAnsi" w:hAnsiTheme="minorHAnsi"/>
                <w:b/>
                <w:color w:val="FFFFFF" w:themeColor="background1"/>
                <w:sz w:val="24"/>
                <w:szCs w:val="24"/>
              </w:rPr>
              <w:t>SECTION 2 – ADMINISTRATIVE CONTROLS</w:t>
            </w:r>
          </w:p>
        </w:tc>
      </w:tr>
      <w:tr w:rsidR="0079616B" w:rsidRPr="00362737" w14:paraId="42AA67E0" w14:textId="77777777" w:rsidTr="00075C2B">
        <w:trPr>
          <w:trHeight w:val="432"/>
          <w:jc w:val="center"/>
        </w:trPr>
        <w:tc>
          <w:tcPr>
            <w:tcW w:w="10800" w:type="dxa"/>
            <w:gridSpan w:val="4"/>
            <w:shd w:val="clear" w:color="auto" w:fill="FFFFFF" w:themeFill="background1"/>
            <w:vAlign w:val="center"/>
          </w:tcPr>
          <w:p w14:paraId="5C35513C" w14:textId="75D3F63C" w:rsidR="0079616B" w:rsidRDefault="0079616B" w:rsidP="0079616B">
            <w:pPr>
              <w:pStyle w:val="ListParagraph"/>
              <w:widowControl w:val="0"/>
              <w:numPr>
                <w:ilvl w:val="0"/>
                <w:numId w:val="8"/>
              </w:numPr>
              <w:spacing w:before="80" w:after="80" w:line="240" w:lineRule="auto"/>
            </w:pPr>
            <w:r w:rsidRPr="7C098060">
              <w:rPr>
                <w:rFonts w:eastAsiaTheme="minorEastAsia"/>
              </w:rPr>
              <w:t>Anyone using</w:t>
            </w:r>
            <w:r w:rsidR="00D34A58" w:rsidRPr="7C098060">
              <w:rPr>
                <w:rFonts w:eastAsiaTheme="minorEastAsia"/>
                <w:snapToGrid w:val="0"/>
              </w:rPr>
              <w:t xml:space="preserve"> BBr</w:t>
            </w:r>
            <w:r w:rsidR="00D34A58" w:rsidRPr="7C098060">
              <w:rPr>
                <w:rFonts w:eastAsiaTheme="minorEastAsia"/>
                <w:snapToGrid w:val="0"/>
                <w:vertAlign w:val="subscript"/>
              </w:rPr>
              <w:t>3</w:t>
            </w:r>
            <w:r w:rsidR="00D34A58" w:rsidRPr="7C098060">
              <w:rPr>
                <w:rFonts w:eastAsiaTheme="minorEastAsia"/>
                <w:snapToGrid w:val="0"/>
              </w:rPr>
              <w:t xml:space="preserve"> </w:t>
            </w:r>
            <w:r w:rsidRPr="7C098060">
              <w:rPr>
                <w:rFonts w:eastAsiaTheme="minorEastAsia"/>
              </w:rPr>
              <w:t xml:space="preserve">needs to have undergone the annual EH&amp;S </w:t>
            </w:r>
            <w:hyperlink r:id="rId11" w:history="1">
              <w:r w:rsidRPr="7C098060">
                <w:rPr>
                  <w:rStyle w:val="Hyperlink"/>
                  <w:rFonts w:eastAsiaTheme="minorEastAsia"/>
                </w:rPr>
                <w:t>Chemical Hygiene Training</w:t>
              </w:r>
              <w:r w:rsidRPr="7C098060">
                <w:rPr>
                  <w:rFonts w:eastAsiaTheme="minorEastAsia"/>
                </w:rPr>
                <w:t>.</w:t>
              </w:r>
            </w:hyperlink>
          </w:p>
          <w:p w14:paraId="047A4FE1" w14:textId="02BDA77C" w:rsidR="0079616B" w:rsidRDefault="0079616B" w:rsidP="0079616B">
            <w:pPr>
              <w:pStyle w:val="ListParagraph"/>
              <w:widowControl w:val="0"/>
              <w:numPr>
                <w:ilvl w:val="0"/>
                <w:numId w:val="8"/>
              </w:numPr>
              <w:spacing w:before="80" w:after="80" w:line="240" w:lineRule="auto"/>
            </w:pPr>
            <w:r w:rsidRPr="7C098060">
              <w:rPr>
                <w:rFonts w:eastAsiaTheme="minorEastAsia"/>
              </w:rPr>
              <w:t xml:space="preserve">Be aware of the applicable safety data sheets (SDS): </w:t>
            </w:r>
            <w:hyperlink r:id="rId12" w:history="1">
              <w:r w:rsidRPr="7C098060">
                <w:rPr>
                  <w:rStyle w:val="Hyperlink"/>
                  <w:rFonts w:eastAsiaTheme="minorEastAsia"/>
                  <w:snapToGrid w:val="0"/>
                </w:rPr>
                <w:t>http://www.msds.com</w:t>
              </w:r>
              <w:r w:rsidRPr="551AC572">
                <w:rPr>
                  <w:rFonts w:eastAsiaTheme="minorEastAsia"/>
                  <w:snapToGrid w:val="0"/>
                </w:rPr>
                <w:t>.</w:t>
              </w:r>
            </w:hyperlink>
          </w:p>
          <w:p w14:paraId="63571F7C" w14:textId="2A6D02D6" w:rsidR="0079616B" w:rsidRPr="00B82B69" w:rsidRDefault="00103F06" w:rsidP="551AC572">
            <w:pPr>
              <w:pStyle w:val="ListParagraph"/>
              <w:widowControl w:val="0"/>
              <w:numPr>
                <w:ilvl w:val="0"/>
                <w:numId w:val="8"/>
              </w:numPr>
              <w:spacing w:before="80" w:after="80" w:line="240" w:lineRule="auto"/>
              <w:rPr>
                <w:rFonts w:cs="Tahoma"/>
                <w:color w:val="000000" w:themeColor="text1"/>
              </w:rPr>
            </w:pPr>
            <w:hyperlink r:id="rId13">
              <w:r w:rsidR="551AC572" w:rsidRPr="551AC572">
                <w:rPr>
                  <w:rStyle w:val="Hyperlink"/>
                  <w:rFonts w:eastAsiaTheme="minorEastAsia"/>
                </w:rPr>
                <w:t>Working Alone</w:t>
              </w:r>
            </w:hyperlink>
            <w:r w:rsidR="551AC572" w:rsidRPr="551AC572">
              <w:rPr>
                <w:rFonts w:eastAsiaTheme="minorEastAsia"/>
              </w:rPr>
              <w:t xml:space="preserve"> is not permitted when using chemicals or processes described in this LSOP.</w:t>
            </w:r>
          </w:p>
          <w:p w14:paraId="2981BFCA" w14:textId="0F41A5A7" w:rsidR="0066133C" w:rsidRPr="00767A82" w:rsidRDefault="0066133C" w:rsidP="7C098060">
            <w:pPr>
              <w:pStyle w:val="ListParagraph"/>
              <w:widowControl w:val="0"/>
              <w:numPr>
                <w:ilvl w:val="0"/>
                <w:numId w:val="8"/>
              </w:numPr>
              <w:spacing w:after="0" w:line="240" w:lineRule="auto"/>
              <w:rPr>
                <w:rFonts w:eastAsia="Times New Roman" w:cs="Aparajita"/>
              </w:rPr>
            </w:pPr>
            <w:r w:rsidRPr="7C098060">
              <w:rPr>
                <w:rFonts w:eastAsiaTheme="minorEastAsia"/>
                <w:snapToGrid w:val="0"/>
              </w:rPr>
              <w:t>A second person, in full PPE and trained in the use of BBr</w:t>
            </w:r>
            <w:r w:rsidRPr="7C098060">
              <w:rPr>
                <w:rFonts w:eastAsiaTheme="minorEastAsia"/>
                <w:snapToGrid w:val="0"/>
                <w:vertAlign w:val="subscript"/>
              </w:rPr>
              <w:t>3</w:t>
            </w:r>
            <w:r w:rsidRPr="7C098060">
              <w:rPr>
                <w:rFonts w:eastAsiaTheme="minorEastAsia"/>
                <w:snapToGrid w:val="0"/>
              </w:rPr>
              <w:t>, needs to be present when a BBr</w:t>
            </w:r>
            <w:r w:rsidRPr="7C098060">
              <w:rPr>
                <w:rFonts w:eastAsiaTheme="minorEastAsia"/>
                <w:snapToGrid w:val="0"/>
                <w:vertAlign w:val="subscript"/>
              </w:rPr>
              <w:t>3</w:t>
            </w:r>
            <w:r w:rsidRPr="7C098060">
              <w:rPr>
                <w:rFonts w:eastAsiaTheme="minorEastAsia"/>
                <w:snapToGrid w:val="0"/>
              </w:rPr>
              <w:t xml:space="preserve"> reaction is begun, when BBr</w:t>
            </w:r>
            <w:r w:rsidRPr="7C098060">
              <w:rPr>
                <w:rFonts w:eastAsiaTheme="minorEastAsia"/>
                <w:snapToGrid w:val="0"/>
                <w:vertAlign w:val="subscript"/>
              </w:rPr>
              <w:t>3</w:t>
            </w:r>
            <w:r w:rsidRPr="7C098060">
              <w:rPr>
                <w:rFonts w:eastAsiaTheme="minorEastAsia"/>
                <w:snapToGrid w:val="0"/>
              </w:rPr>
              <w:t xml:space="preserve"> is being transferred, and when a large scale (&gt;50 mL total volume) reaction is being quenched.</w:t>
            </w:r>
          </w:p>
          <w:p w14:paraId="205FD375" w14:textId="3DF5CB91" w:rsidR="0079616B" w:rsidRDefault="0079616B" w:rsidP="7C098060">
            <w:pPr>
              <w:pStyle w:val="ListParagraph"/>
              <w:widowControl w:val="0"/>
              <w:numPr>
                <w:ilvl w:val="0"/>
                <w:numId w:val="8"/>
              </w:numPr>
              <w:spacing w:before="80" w:after="80" w:line="240" w:lineRule="auto"/>
              <w:rPr>
                <w:rFonts w:cs="Tahoma"/>
                <w:color w:val="000000" w:themeColor="text1"/>
              </w:rPr>
            </w:pPr>
            <w:r w:rsidRPr="7C098060">
              <w:rPr>
                <w:rFonts w:eastAsiaTheme="minorEastAsia"/>
                <w:color w:val="000000"/>
                <w:shd w:val="clear" w:color="auto" w:fill="FFFFFF"/>
              </w:rPr>
              <w:t xml:space="preserve">Any reaction flask containing </w:t>
            </w:r>
            <w:r w:rsidR="00904972" w:rsidRPr="7C098060">
              <w:rPr>
                <w:rFonts w:eastAsiaTheme="minorEastAsia"/>
                <w:color w:val="000000"/>
                <w:shd w:val="clear" w:color="auto" w:fill="FFFFFF"/>
              </w:rPr>
              <w:t>BBr</w:t>
            </w:r>
            <w:r w:rsidR="00904972" w:rsidRPr="7C098060">
              <w:rPr>
                <w:rFonts w:eastAsiaTheme="minorEastAsia"/>
                <w:color w:val="000000"/>
                <w:shd w:val="clear" w:color="auto" w:fill="FFFFFF"/>
                <w:vertAlign w:val="subscript"/>
              </w:rPr>
              <w:t>3</w:t>
            </w:r>
            <w:r w:rsidRPr="7C098060">
              <w:rPr>
                <w:rFonts w:eastAsiaTheme="minorEastAsia"/>
                <w:color w:val="000000"/>
                <w:shd w:val="clear" w:color="auto" w:fill="FFFFFF"/>
              </w:rPr>
              <w:t xml:space="preserve"> needs to be clearly labelled as such.</w:t>
            </w:r>
          </w:p>
          <w:p w14:paraId="173FE934" w14:textId="438060ED" w:rsidR="0079616B" w:rsidRDefault="00904972" w:rsidP="7C098060">
            <w:pPr>
              <w:pStyle w:val="ListParagraph"/>
              <w:widowControl w:val="0"/>
              <w:numPr>
                <w:ilvl w:val="0"/>
                <w:numId w:val="8"/>
              </w:numPr>
              <w:spacing w:after="0" w:line="240" w:lineRule="auto"/>
              <w:rPr>
                <w:rFonts w:eastAsia="Times New Roman" w:cs="Aparajita"/>
              </w:rPr>
            </w:pPr>
            <w:r w:rsidRPr="7C098060">
              <w:rPr>
                <w:rFonts w:eastAsiaTheme="minorEastAsia"/>
                <w:snapToGrid w:val="0"/>
              </w:rPr>
              <w:t>BBr</w:t>
            </w:r>
            <w:r w:rsidRPr="7C098060">
              <w:rPr>
                <w:rFonts w:eastAsiaTheme="minorEastAsia"/>
                <w:snapToGrid w:val="0"/>
                <w:vertAlign w:val="subscript"/>
              </w:rPr>
              <w:t>3</w:t>
            </w:r>
            <w:r w:rsidR="0079616B" w:rsidRPr="7C098060">
              <w:rPr>
                <w:rFonts w:eastAsiaTheme="minorEastAsia"/>
                <w:snapToGrid w:val="0"/>
              </w:rPr>
              <w:t xml:space="preserve"> </w:t>
            </w:r>
            <w:r w:rsidRPr="7C098060">
              <w:rPr>
                <w:rFonts w:eastAsiaTheme="minorEastAsia"/>
                <w:snapToGrid w:val="0"/>
              </w:rPr>
              <w:t>reactions must</w:t>
            </w:r>
            <w:r w:rsidR="0079616B" w:rsidRPr="7C098060">
              <w:rPr>
                <w:rFonts w:eastAsiaTheme="minorEastAsia"/>
                <w:snapToGrid w:val="0"/>
              </w:rPr>
              <w:t xml:space="preserve"> be performed during normal business hours (i.e., 8:00 am-5:00 pm Mon-Fri).</w:t>
            </w:r>
          </w:p>
          <w:p w14:paraId="09E21E20" w14:textId="37FBB6BD" w:rsidR="004A0961" w:rsidRPr="0079616B" w:rsidRDefault="0079616B" w:rsidP="7C098060">
            <w:pPr>
              <w:pStyle w:val="ListParagraph"/>
              <w:widowControl w:val="0"/>
              <w:numPr>
                <w:ilvl w:val="0"/>
                <w:numId w:val="8"/>
              </w:numPr>
              <w:spacing w:before="80" w:after="80" w:line="240" w:lineRule="auto"/>
              <w:rPr>
                <w:rFonts w:cs="Tahoma"/>
                <w:color w:val="000000" w:themeColor="text1"/>
              </w:rPr>
            </w:pPr>
            <w:r w:rsidRPr="7C098060">
              <w:rPr>
                <w:rFonts w:eastAsiaTheme="minorEastAsia"/>
                <w:color w:val="000000"/>
                <w:shd w:val="clear" w:color="auto" w:fill="FFFFFF"/>
              </w:rPr>
              <w:t xml:space="preserve">An </w:t>
            </w:r>
            <w:r w:rsidR="00904972" w:rsidRPr="7C098060">
              <w:rPr>
                <w:rFonts w:eastAsiaTheme="minorEastAsia"/>
                <w:color w:val="000000"/>
                <w:shd w:val="clear" w:color="auto" w:fill="FFFFFF"/>
              </w:rPr>
              <w:t xml:space="preserve">unobstructed </w:t>
            </w:r>
            <w:r w:rsidRPr="7C098060">
              <w:rPr>
                <w:rFonts w:eastAsiaTheme="minorEastAsia"/>
                <w:color w:val="000000"/>
                <w:shd w:val="clear" w:color="auto" w:fill="FFFFFF"/>
              </w:rPr>
              <w:t>eyewash and safety shower must be in the immediate work area.</w:t>
            </w:r>
          </w:p>
        </w:tc>
      </w:tr>
      <w:tr w:rsidR="0079616B" w:rsidRPr="00C85102" w14:paraId="5AD56E3E" w14:textId="77777777" w:rsidTr="00075C2B">
        <w:trPr>
          <w:trHeight w:val="517"/>
          <w:jc w:val="center"/>
        </w:trPr>
        <w:tc>
          <w:tcPr>
            <w:tcW w:w="10800" w:type="dxa"/>
            <w:gridSpan w:val="4"/>
            <w:tcBorders>
              <w:bottom w:val="single" w:sz="4" w:space="0" w:color="auto"/>
            </w:tcBorders>
            <w:shd w:val="clear" w:color="auto" w:fill="000E2F"/>
            <w:vAlign w:val="center"/>
          </w:tcPr>
          <w:p w14:paraId="1E5FC356" w14:textId="77777777" w:rsidR="00842745" w:rsidRPr="00174A02" w:rsidRDefault="00174A02" w:rsidP="0066133C">
            <w:pPr>
              <w:pStyle w:val="Heading1"/>
              <w:keepNext w:val="0"/>
              <w:keepLines w:val="0"/>
              <w:spacing w:before="80" w:after="80"/>
              <w:rPr>
                <w:rFonts w:asciiTheme="minorHAnsi" w:hAnsiTheme="minorHAnsi"/>
                <w:b/>
                <w:sz w:val="24"/>
                <w:szCs w:val="24"/>
              </w:rPr>
            </w:pPr>
            <w:r w:rsidRPr="00174A02">
              <w:rPr>
                <w:rFonts w:asciiTheme="minorHAnsi" w:hAnsiTheme="minorHAnsi"/>
                <w:b/>
                <w:color w:val="FFFFFF" w:themeColor="background1"/>
                <w:sz w:val="24"/>
                <w:szCs w:val="24"/>
              </w:rPr>
              <w:t>SECTION 3- ENGINEERING CONTROLS</w:t>
            </w:r>
          </w:p>
        </w:tc>
      </w:tr>
      <w:tr w:rsidR="00075C2B" w:rsidRPr="00075C2B" w14:paraId="0E825EDF" w14:textId="77777777" w:rsidTr="00075C2B">
        <w:trPr>
          <w:trHeight w:val="517"/>
          <w:jc w:val="center"/>
        </w:trPr>
        <w:tc>
          <w:tcPr>
            <w:tcW w:w="10800" w:type="dxa"/>
            <w:gridSpan w:val="4"/>
            <w:shd w:val="clear" w:color="auto" w:fill="auto"/>
            <w:vAlign w:val="center"/>
          </w:tcPr>
          <w:p w14:paraId="7D1A0D4A" w14:textId="77777777" w:rsidR="00075C2B" w:rsidRPr="00075C2B" w:rsidRDefault="00075C2B" w:rsidP="00075C2B">
            <w:pPr>
              <w:pStyle w:val="ListParagraph"/>
              <w:numPr>
                <w:ilvl w:val="0"/>
                <w:numId w:val="8"/>
              </w:numPr>
              <w:rPr>
                <w:rFonts w:eastAsiaTheme="minorEastAsia"/>
              </w:rPr>
            </w:pPr>
            <w:r w:rsidRPr="00075C2B">
              <w:rPr>
                <w:rFonts w:eastAsiaTheme="minorEastAsia"/>
              </w:rPr>
              <w:t>All research with BBr</w:t>
            </w:r>
            <w:r w:rsidRPr="00075C2B">
              <w:rPr>
                <w:rFonts w:eastAsiaTheme="minorEastAsia"/>
                <w:vertAlign w:val="subscript"/>
              </w:rPr>
              <w:t>3</w:t>
            </w:r>
            <w:r w:rsidRPr="00075C2B">
              <w:rPr>
                <w:rFonts w:eastAsiaTheme="minorEastAsia"/>
              </w:rPr>
              <w:t xml:space="preserve"> must be conducted in a chemical fume hood, under dry conditions, with the sash at the lowest working height and with sliding sash panels (if applicable) aligned to form a barrier between the researcher and the experiment.</w:t>
            </w:r>
          </w:p>
          <w:p w14:paraId="02D3B2E3" w14:textId="6B7CB9C1" w:rsidR="00075C2B" w:rsidRPr="00075C2B" w:rsidRDefault="00075C2B" w:rsidP="00075C2B">
            <w:pPr>
              <w:pStyle w:val="ListParagraph"/>
              <w:widowControl w:val="0"/>
              <w:numPr>
                <w:ilvl w:val="0"/>
                <w:numId w:val="8"/>
              </w:numPr>
              <w:spacing w:before="80" w:after="80" w:line="240" w:lineRule="auto"/>
              <w:rPr>
                <w:rFonts w:eastAsiaTheme="minorEastAsia"/>
              </w:rPr>
            </w:pPr>
            <w:r w:rsidRPr="00075C2B">
              <w:rPr>
                <w:rFonts w:eastAsiaTheme="minorEastAsia"/>
              </w:rPr>
              <w:t>Chemical fume hoods must have been tested by EH&amp;S within the last year. If hood is not working properly, contact Facilities (860-486-3113) to repair the hood and EH&amp;S to retest (860-486-3613).</w:t>
            </w:r>
          </w:p>
        </w:tc>
      </w:tr>
    </w:tbl>
    <w:p w14:paraId="0B2F5C52" w14:textId="77777777" w:rsidR="00075C2B" w:rsidRDefault="00075C2B">
      <w: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75"/>
        <w:gridCol w:w="8225"/>
      </w:tblGrid>
      <w:tr w:rsidR="0079616B" w:rsidRPr="00C85102" w14:paraId="77617CD7" w14:textId="77777777" w:rsidTr="00075C2B">
        <w:trPr>
          <w:trHeight w:val="432"/>
          <w:jc w:val="center"/>
        </w:trPr>
        <w:tc>
          <w:tcPr>
            <w:tcW w:w="10800" w:type="dxa"/>
            <w:gridSpan w:val="2"/>
            <w:shd w:val="clear" w:color="auto" w:fill="000E2F"/>
            <w:vAlign w:val="center"/>
          </w:tcPr>
          <w:p w14:paraId="291DCD80" w14:textId="22A41110" w:rsidR="00842745"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lastRenderedPageBreak/>
              <w:t>SECTION 4 – WORK PRACTICES</w:t>
            </w:r>
          </w:p>
        </w:tc>
      </w:tr>
      <w:tr w:rsidR="0079616B" w:rsidRPr="00362737" w14:paraId="7AA5F274" w14:textId="77777777" w:rsidTr="00075C2B">
        <w:trPr>
          <w:trHeight w:val="432"/>
          <w:jc w:val="center"/>
        </w:trPr>
        <w:tc>
          <w:tcPr>
            <w:tcW w:w="10800" w:type="dxa"/>
            <w:gridSpan w:val="2"/>
            <w:shd w:val="clear" w:color="auto" w:fill="FFFFFF" w:themeFill="background1"/>
            <w:vAlign w:val="center"/>
          </w:tcPr>
          <w:p w14:paraId="71FF4009" w14:textId="68FA5178" w:rsidR="0079616B" w:rsidRPr="0066133C" w:rsidRDefault="0066133C" w:rsidP="0079616B">
            <w:pPr>
              <w:pStyle w:val="Heading1"/>
              <w:keepNext w:val="0"/>
              <w:keepLines w:val="0"/>
              <w:widowControl w:val="0"/>
              <w:numPr>
                <w:ilvl w:val="0"/>
                <w:numId w:val="11"/>
              </w:numPr>
              <w:spacing w:before="120" w:after="120" w:line="240" w:lineRule="auto"/>
              <w:contextualSpacing/>
              <w:rPr>
                <w:rFonts w:asciiTheme="minorHAnsi" w:eastAsia="Times New Roman" w:hAnsiTheme="minorHAnsi" w:cs="Aparajita"/>
                <w:snapToGrid w:val="0"/>
                <w:color w:val="auto"/>
                <w:sz w:val="22"/>
                <w:szCs w:val="22"/>
              </w:rPr>
            </w:pPr>
            <w:r w:rsidRPr="0066133C">
              <w:rPr>
                <w:rFonts w:asciiTheme="minorHAnsi" w:hAnsiTheme="minorHAnsi" w:cs="Tahoma"/>
                <w:color w:val="000000"/>
                <w:sz w:val="22"/>
                <w:szCs w:val="22"/>
                <w:shd w:val="clear" w:color="auto" w:fill="FFFFFF"/>
              </w:rPr>
              <w:t>BBr</w:t>
            </w:r>
            <w:r w:rsidRPr="0066133C">
              <w:rPr>
                <w:rFonts w:asciiTheme="minorHAnsi" w:hAnsiTheme="minorHAnsi" w:cs="Tahoma"/>
                <w:color w:val="000000"/>
                <w:sz w:val="22"/>
                <w:szCs w:val="22"/>
                <w:shd w:val="clear" w:color="auto" w:fill="FFFFFF"/>
                <w:vertAlign w:val="subscript"/>
              </w:rPr>
              <w:t>3</w:t>
            </w:r>
            <w:r w:rsidR="0079616B" w:rsidRPr="0066133C">
              <w:rPr>
                <w:rFonts w:asciiTheme="minorHAnsi" w:eastAsia="Times New Roman" w:hAnsiTheme="minorHAnsi" w:cs="Aparajita"/>
                <w:snapToGrid w:val="0"/>
                <w:color w:val="auto"/>
                <w:sz w:val="22"/>
                <w:szCs w:val="22"/>
              </w:rPr>
              <w:t xml:space="preserve"> must be handled in a dry place. Keep cool and protect from sunlight.</w:t>
            </w:r>
          </w:p>
          <w:p w14:paraId="684883E4" w14:textId="77777777" w:rsidR="0079616B" w:rsidRPr="0066133C" w:rsidRDefault="0079616B" w:rsidP="0079616B">
            <w:pPr>
              <w:pStyle w:val="Heading1"/>
              <w:keepNext w:val="0"/>
              <w:keepLines w:val="0"/>
              <w:widowControl w:val="0"/>
              <w:numPr>
                <w:ilvl w:val="0"/>
                <w:numId w:val="11"/>
              </w:numPr>
              <w:spacing w:before="120" w:after="120" w:line="240" w:lineRule="auto"/>
              <w:contextualSpacing/>
              <w:rPr>
                <w:rFonts w:asciiTheme="minorHAnsi" w:eastAsia="Times New Roman" w:hAnsiTheme="minorHAnsi" w:cs="Aparajita"/>
                <w:snapToGrid w:val="0"/>
                <w:color w:val="auto"/>
                <w:sz w:val="22"/>
                <w:szCs w:val="22"/>
              </w:rPr>
            </w:pPr>
            <w:r w:rsidRPr="0066133C">
              <w:rPr>
                <w:rFonts w:asciiTheme="minorHAnsi" w:eastAsia="Times New Roman" w:hAnsiTheme="minorHAnsi" w:cs="Aparajita"/>
                <w:snapToGrid w:val="0"/>
                <w:color w:val="auto"/>
                <w:sz w:val="22"/>
                <w:szCs w:val="22"/>
              </w:rPr>
              <w:t>All containers must be clearly labeled with the chemical name and hazard classes and kept tightly-sealed.</w:t>
            </w:r>
          </w:p>
          <w:p w14:paraId="0DCCE0E7" w14:textId="77777777" w:rsidR="0066133C" w:rsidRDefault="0079616B" w:rsidP="0079616B">
            <w:pPr>
              <w:pStyle w:val="Heading1"/>
              <w:keepNext w:val="0"/>
              <w:keepLines w:val="0"/>
              <w:widowControl w:val="0"/>
              <w:numPr>
                <w:ilvl w:val="0"/>
                <w:numId w:val="11"/>
              </w:numPr>
              <w:spacing w:before="120" w:after="120" w:line="240" w:lineRule="auto"/>
              <w:contextualSpacing/>
              <w:rPr>
                <w:rFonts w:asciiTheme="minorHAnsi" w:eastAsia="Times New Roman" w:hAnsiTheme="minorHAnsi" w:cs="Aparajita"/>
                <w:snapToGrid w:val="0"/>
                <w:color w:val="auto"/>
                <w:sz w:val="22"/>
                <w:szCs w:val="22"/>
              </w:rPr>
            </w:pPr>
            <w:r w:rsidRPr="0066133C">
              <w:rPr>
                <w:rFonts w:asciiTheme="minorHAnsi" w:eastAsia="Times New Roman" w:hAnsiTheme="minorHAnsi" w:cs="Aparajita"/>
                <w:snapToGrid w:val="0"/>
                <w:color w:val="auto"/>
                <w:sz w:val="22"/>
                <w:szCs w:val="22"/>
              </w:rPr>
              <w:t xml:space="preserve">Empty containers of </w:t>
            </w:r>
            <w:r w:rsidR="0066133C" w:rsidRPr="0066133C">
              <w:rPr>
                <w:rFonts w:asciiTheme="minorHAnsi" w:eastAsia="Times New Roman" w:hAnsiTheme="minorHAnsi" w:cs="Aparajita"/>
                <w:snapToGrid w:val="0"/>
                <w:color w:val="auto"/>
                <w:sz w:val="22"/>
                <w:szCs w:val="22"/>
              </w:rPr>
              <w:t>BBr</w:t>
            </w:r>
            <w:r w:rsidR="0066133C" w:rsidRPr="0066133C">
              <w:rPr>
                <w:rFonts w:asciiTheme="minorHAnsi" w:eastAsia="Times New Roman" w:hAnsiTheme="minorHAnsi" w:cs="Aparajita"/>
                <w:snapToGrid w:val="0"/>
                <w:color w:val="auto"/>
                <w:sz w:val="22"/>
                <w:szCs w:val="22"/>
                <w:vertAlign w:val="subscript"/>
              </w:rPr>
              <w:t>3</w:t>
            </w:r>
            <w:r w:rsidRPr="0066133C">
              <w:rPr>
                <w:rFonts w:asciiTheme="minorHAnsi" w:eastAsia="Times New Roman" w:hAnsiTheme="minorHAnsi" w:cs="Aparajita"/>
                <w:snapToGrid w:val="0"/>
                <w:color w:val="auto"/>
                <w:sz w:val="22"/>
                <w:szCs w:val="22"/>
              </w:rPr>
              <w:t xml:space="preserve"> must be handled carefully since product residues may still be harmful</w:t>
            </w:r>
            <w:r w:rsidR="0066133C">
              <w:rPr>
                <w:rFonts w:asciiTheme="minorHAnsi" w:eastAsia="Times New Roman" w:hAnsiTheme="minorHAnsi" w:cs="Aparajita"/>
                <w:snapToGrid w:val="0"/>
                <w:color w:val="auto"/>
                <w:sz w:val="22"/>
                <w:szCs w:val="22"/>
              </w:rPr>
              <w:t xml:space="preserve">. Do not submit the empty bottle to the stockroom without washing it – be very careful! </w:t>
            </w:r>
          </w:p>
          <w:p w14:paraId="3309B79C" w14:textId="77777777" w:rsidR="00D34A58" w:rsidRDefault="0079616B" w:rsidP="00D34A58">
            <w:pPr>
              <w:pStyle w:val="Heading1"/>
              <w:keepNext w:val="0"/>
              <w:keepLines w:val="0"/>
              <w:widowControl w:val="0"/>
              <w:numPr>
                <w:ilvl w:val="0"/>
                <w:numId w:val="11"/>
              </w:numPr>
              <w:spacing w:before="120" w:after="120" w:line="240" w:lineRule="auto"/>
              <w:contextualSpacing/>
              <w:rPr>
                <w:rFonts w:asciiTheme="minorHAnsi" w:eastAsia="Times New Roman" w:hAnsiTheme="minorHAnsi" w:cs="Aparajita"/>
                <w:snapToGrid w:val="0"/>
                <w:color w:val="auto"/>
                <w:sz w:val="22"/>
                <w:szCs w:val="22"/>
              </w:rPr>
            </w:pPr>
            <w:r w:rsidRPr="0066133C">
              <w:rPr>
                <w:rFonts w:asciiTheme="minorHAnsi" w:eastAsia="Times New Roman" w:hAnsiTheme="minorHAnsi" w:cs="Aparajita"/>
                <w:snapToGrid w:val="0"/>
                <w:color w:val="auto"/>
                <w:sz w:val="22"/>
                <w:szCs w:val="22"/>
              </w:rPr>
              <w:t>Leave all contaminated glassware in t</w:t>
            </w:r>
            <w:r w:rsidR="0066133C">
              <w:rPr>
                <w:rFonts w:asciiTheme="minorHAnsi" w:eastAsia="Times New Roman" w:hAnsiTheme="minorHAnsi" w:cs="Aparajita"/>
                <w:snapToGrid w:val="0"/>
                <w:color w:val="auto"/>
                <w:sz w:val="22"/>
                <w:szCs w:val="22"/>
              </w:rPr>
              <w:t>he fume hood for at least a day but rinse glass syringes etc. under a vigorous stream of cold water immediately after use.</w:t>
            </w:r>
            <w:r w:rsidR="00D34A58" w:rsidRPr="0066133C">
              <w:rPr>
                <w:rFonts w:asciiTheme="minorHAnsi" w:eastAsia="Times New Roman" w:hAnsiTheme="minorHAnsi" w:cs="Aparajita"/>
                <w:snapToGrid w:val="0"/>
                <w:color w:val="auto"/>
                <w:sz w:val="22"/>
                <w:szCs w:val="22"/>
              </w:rPr>
              <w:t xml:space="preserve"> </w:t>
            </w:r>
          </w:p>
          <w:p w14:paraId="1121E8BF" w14:textId="77777777" w:rsidR="00D34A58" w:rsidRDefault="00D34A58" w:rsidP="00D34A58">
            <w:pPr>
              <w:pStyle w:val="Heading1"/>
              <w:keepNext w:val="0"/>
              <w:keepLines w:val="0"/>
              <w:widowControl w:val="0"/>
              <w:numPr>
                <w:ilvl w:val="0"/>
                <w:numId w:val="11"/>
              </w:numPr>
              <w:spacing w:before="120" w:after="120" w:line="240" w:lineRule="auto"/>
              <w:contextualSpacing/>
              <w:rPr>
                <w:rFonts w:asciiTheme="minorHAnsi" w:eastAsia="Times New Roman" w:hAnsiTheme="minorHAnsi" w:cs="Aparajita"/>
                <w:snapToGrid w:val="0"/>
                <w:color w:val="auto"/>
                <w:sz w:val="22"/>
                <w:szCs w:val="22"/>
              </w:rPr>
            </w:pPr>
            <w:r w:rsidRPr="0066133C">
              <w:rPr>
                <w:rFonts w:asciiTheme="minorHAnsi" w:eastAsia="Times New Roman" w:hAnsiTheme="minorHAnsi" w:cs="Aparajita"/>
                <w:snapToGrid w:val="0"/>
                <w:color w:val="auto"/>
                <w:sz w:val="22"/>
                <w:szCs w:val="22"/>
              </w:rPr>
              <w:t xml:space="preserve">Leave </w:t>
            </w:r>
            <w:r>
              <w:rPr>
                <w:rFonts w:asciiTheme="minorHAnsi" w:eastAsia="Times New Roman" w:hAnsiTheme="minorHAnsi" w:cs="Aparajita"/>
                <w:snapToGrid w:val="0"/>
                <w:color w:val="auto"/>
                <w:sz w:val="22"/>
                <w:szCs w:val="22"/>
              </w:rPr>
              <w:t xml:space="preserve">the sink running with cold water while doing </w:t>
            </w:r>
            <w:r w:rsidRPr="0066133C">
              <w:rPr>
                <w:rFonts w:asciiTheme="minorHAnsi" w:eastAsia="Times New Roman" w:hAnsiTheme="minorHAnsi" w:cs="Aparajita"/>
                <w:snapToGrid w:val="0"/>
                <w:color w:val="auto"/>
                <w:sz w:val="22"/>
                <w:szCs w:val="22"/>
              </w:rPr>
              <w:t>BBr</w:t>
            </w:r>
            <w:r w:rsidRPr="0066133C">
              <w:rPr>
                <w:rFonts w:asciiTheme="minorHAnsi" w:eastAsia="Times New Roman" w:hAnsiTheme="minorHAnsi" w:cs="Aparajita"/>
                <w:snapToGrid w:val="0"/>
                <w:color w:val="auto"/>
                <w:sz w:val="22"/>
                <w:szCs w:val="22"/>
                <w:vertAlign w:val="subscript"/>
              </w:rPr>
              <w:t>3</w:t>
            </w:r>
            <w:r>
              <w:rPr>
                <w:rFonts w:asciiTheme="minorHAnsi" w:eastAsia="Times New Roman" w:hAnsiTheme="minorHAnsi" w:cs="Aparajita"/>
                <w:snapToGrid w:val="0"/>
                <w:color w:val="auto"/>
                <w:sz w:val="22"/>
                <w:szCs w:val="22"/>
              </w:rPr>
              <w:t xml:space="preserve"> reactions to be able to rinse contaminated material asap. </w:t>
            </w:r>
          </w:p>
          <w:p w14:paraId="76A7CC92" w14:textId="0A7E868A" w:rsidR="00D34A58" w:rsidRPr="00D34A58" w:rsidRDefault="00D34A58" w:rsidP="00D34A58">
            <w:pPr>
              <w:pStyle w:val="Heading1"/>
              <w:keepNext w:val="0"/>
              <w:keepLines w:val="0"/>
              <w:widowControl w:val="0"/>
              <w:numPr>
                <w:ilvl w:val="0"/>
                <w:numId w:val="11"/>
              </w:numPr>
              <w:spacing w:before="120" w:after="120" w:line="240" w:lineRule="auto"/>
              <w:contextualSpacing/>
              <w:rPr>
                <w:rFonts w:asciiTheme="minorHAnsi" w:eastAsia="Times New Roman" w:hAnsiTheme="minorHAnsi" w:cs="Aparajita"/>
                <w:snapToGrid w:val="0"/>
                <w:color w:val="auto"/>
                <w:sz w:val="22"/>
                <w:szCs w:val="22"/>
              </w:rPr>
            </w:pPr>
            <w:r>
              <w:rPr>
                <w:rFonts w:asciiTheme="minorHAnsi" w:eastAsia="Times New Roman" w:hAnsiTheme="minorHAnsi" w:cs="Aparajita"/>
                <w:snapToGrid w:val="0"/>
                <w:color w:val="auto"/>
                <w:sz w:val="22"/>
                <w:szCs w:val="22"/>
              </w:rPr>
              <w:t>All reactions involving the transfer of BBr</w:t>
            </w:r>
            <w:r w:rsidRPr="0066133C">
              <w:rPr>
                <w:rFonts w:asciiTheme="minorHAnsi" w:eastAsia="Times New Roman" w:hAnsiTheme="minorHAnsi" w:cs="Aparajita"/>
                <w:snapToGrid w:val="0"/>
                <w:color w:val="auto"/>
                <w:sz w:val="22"/>
                <w:szCs w:val="22"/>
                <w:vertAlign w:val="subscript"/>
              </w:rPr>
              <w:t>3</w:t>
            </w:r>
            <w:r>
              <w:rPr>
                <w:rFonts w:asciiTheme="minorHAnsi" w:eastAsia="Times New Roman" w:hAnsiTheme="minorHAnsi" w:cs="Aparajita"/>
                <w:snapToGrid w:val="0"/>
                <w:color w:val="auto"/>
                <w:sz w:val="22"/>
                <w:szCs w:val="22"/>
              </w:rPr>
              <w:t xml:space="preserve"> need to go through a dry run.</w:t>
            </w:r>
          </w:p>
          <w:p w14:paraId="3AD9C937" w14:textId="77777777" w:rsidR="00D34A58" w:rsidRDefault="0066133C" w:rsidP="00D34A58">
            <w:pPr>
              <w:pStyle w:val="Heading1"/>
              <w:keepNext w:val="0"/>
              <w:keepLines w:val="0"/>
              <w:widowControl w:val="0"/>
              <w:numPr>
                <w:ilvl w:val="0"/>
                <w:numId w:val="11"/>
              </w:numPr>
              <w:spacing w:before="120" w:after="120" w:line="240" w:lineRule="auto"/>
              <w:contextualSpacing/>
              <w:rPr>
                <w:rFonts w:asciiTheme="minorHAnsi" w:eastAsia="Times New Roman" w:hAnsiTheme="minorHAnsi" w:cs="Aparajita"/>
                <w:snapToGrid w:val="0"/>
                <w:color w:val="auto"/>
                <w:sz w:val="22"/>
                <w:szCs w:val="22"/>
              </w:rPr>
            </w:pPr>
            <w:r>
              <w:rPr>
                <w:rFonts w:asciiTheme="minorHAnsi" w:eastAsia="Times New Roman" w:hAnsiTheme="minorHAnsi" w:cs="Aparajita"/>
                <w:snapToGrid w:val="0"/>
                <w:color w:val="auto"/>
                <w:sz w:val="22"/>
                <w:szCs w:val="22"/>
              </w:rPr>
              <w:t>All reactions involving BBr</w:t>
            </w:r>
            <w:r w:rsidRPr="0066133C">
              <w:rPr>
                <w:rFonts w:asciiTheme="minorHAnsi" w:eastAsia="Times New Roman" w:hAnsiTheme="minorHAnsi" w:cs="Aparajita"/>
                <w:snapToGrid w:val="0"/>
                <w:color w:val="auto"/>
                <w:sz w:val="22"/>
                <w:szCs w:val="22"/>
                <w:vertAlign w:val="subscript"/>
              </w:rPr>
              <w:t>3</w:t>
            </w:r>
            <w:r>
              <w:rPr>
                <w:rFonts w:asciiTheme="minorHAnsi" w:eastAsia="Times New Roman" w:hAnsiTheme="minorHAnsi" w:cs="Aparajita"/>
                <w:snapToGrid w:val="0"/>
                <w:color w:val="auto"/>
                <w:sz w:val="22"/>
                <w:szCs w:val="22"/>
              </w:rPr>
              <w:t xml:space="preserve"> need to be thoroughly quenched before they can leave the </w:t>
            </w:r>
            <w:proofErr w:type="spellStart"/>
            <w:r>
              <w:rPr>
                <w:rFonts w:asciiTheme="minorHAnsi" w:eastAsia="Times New Roman" w:hAnsiTheme="minorHAnsi" w:cs="Aparajita"/>
                <w:snapToGrid w:val="0"/>
                <w:color w:val="auto"/>
                <w:sz w:val="22"/>
                <w:szCs w:val="22"/>
              </w:rPr>
              <w:t>fumehood</w:t>
            </w:r>
            <w:proofErr w:type="spellEnd"/>
            <w:r>
              <w:rPr>
                <w:rFonts w:asciiTheme="minorHAnsi" w:eastAsia="Times New Roman" w:hAnsiTheme="minorHAnsi" w:cs="Aparajita"/>
                <w:snapToGrid w:val="0"/>
                <w:color w:val="auto"/>
                <w:sz w:val="22"/>
                <w:szCs w:val="22"/>
              </w:rPr>
              <w:t xml:space="preserve"> or be put on the rotary evaporator.</w:t>
            </w:r>
          </w:p>
          <w:p w14:paraId="1F36213D" w14:textId="6C0C8232" w:rsidR="00D34A58" w:rsidRPr="00D34A58" w:rsidRDefault="00D34A58" w:rsidP="00D34A58">
            <w:pPr>
              <w:pStyle w:val="Heading1"/>
              <w:keepNext w:val="0"/>
              <w:keepLines w:val="0"/>
              <w:widowControl w:val="0"/>
              <w:numPr>
                <w:ilvl w:val="0"/>
                <w:numId w:val="11"/>
              </w:numPr>
              <w:spacing w:before="120" w:after="120" w:line="240" w:lineRule="auto"/>
              <w:contextualSpacing/>
              <w:rPr>
                <w:rFonts w:asciiTheme="minorHAnsi" w:eastAsia="Times New Roman" w:hAnsiTheme="minorHAnsi" w:cs="Aparajita"/>
                <w:snapToGrid w:val="0"/>
                <w:color w:val="auto"/>
                <w:sz w:val="22"/>
                <w:szCs w:val="22"/>
              </w:rPr>
            </w:pPr>
            <w:r w:rsidRPr="00D34A58">
              <w:rPr>
                <w:rFonts w:asciiTheme="minorHAnsi" w:eastAsia="Times New Roman" w:hAnsiTheme="minorHAnsi" w:cs="Aparajita"/>
                <w:snapToGrid w:val="0"/>
                <w:color w:val="auto"/>
                <w:sz w:val="22"/>
                <w:szCs w:val="22"/>
              </w:rPr>
              <w:t>All reactions involving BBr</w:t>
            </w:r>
            <w:r w:rsidRPr="00D34A58">
              <w:rPr>
                <w:rFonts w:asciiTheme="minorHAnsi" w:eastAsia="Times New Roman" w:hAnsiTheme="minorHAnsi" w:cs="Aparajita"/>
                <w:snapToGrid w:val="0"/>
                <w:color w:val="auto"/>
                <w:sz w:val="22"/>
                <w:szCs w:val="22"/>
                <w:vertAlign w:val="subscript"/>
              </w:rPr>
              <w:t>3</w:t>
            </w:r>
            <w:r w:rsidRPr="00D34A58">
              <w:rPr>
                <w:rFonts w:asciiTheme="minorHAnsi" w:eastAsia="Times New Roman" w:hAnsiTheme="minorHAnsi" w:cs="Aparajita"/>
                <w:snapToGrid w:val="0"/>
                <w:color w:val="auto"/>
                <w:sz w:val="22"/>
                <w:szCs w:val="22"/>
              </w:rPr>
              <w:t xml:space="preserve"> need to be </w:t>
            </w:r>
            <w:r>
              <w:rPr>
                <w:rFonts w:asciiTheme="minorHAnsi" w:eastAsia="Times New Roman" w:hAnsiTheme="minorHAnsi" w:cs="Aparajita"/>
                <w:snapToGrid w:val="0"/>
                <w:color w:val="auto"/>
                <w:sz w:val="22"/>
                <w:szCs w:val="22"/>
              </w:rPr>
              <w:t>clearly labelled as such.</w:t>
            </w:r>
          </w:p>
        </w:tc>
      </w:tr>
      <w:tr w:rsidR="0079616B" w:rsidRPr="00C85102" w14:paraId="561A7856" w14:textId="77777777" w:rsidTr="00075C2B">
        <w:trPr>
          <w:trHeight w:val="432"/>
          <w:jc w:val="center"/>
        </w:trPr>
        <w:tc>
          <w:tcPr>
            <w:tcW w:w="10800" w:type="dxa"/>
            <w:gridSpan w:val="2"/>
            <w:shd w:val="clear" w:color="auto" w:fill="000E2F"/>
            <w:vAlign w:val="center"/>
          </w:tcPr>
          <w:p w14:paraId="4B534F6A" w14:textId="77777777" w:rsidR="00842745"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t>SECTION 5 – PERSONAL PROTECTIVE EQUIPMENT (PPE)</w:t>
            </w:r>
          </w:p>
        </w:tc>
      </w:tr>
      <w:tr w:rsidR="0079616B" w:rsidRPr="00362737" w14:paraId="3507C32C" w14:textId="77777777" w:rsidTr="00075C2B">
        <w:trPr>
          <w:trHeight w:val="432"/>
          <w:jc w:val="center"/>
        </w:trPr>
        <w:tc>
          <w:tcPr>
            <w:tcW w:w="10800" w:type="dxa"/>
            <w:gridSpan w:val="2"/>
            <w:shd w:val="clear" w:color="auto" w:fill="FFFFFF" w:themeFill="background1"/>
            <w:vAlign w:val="center"/>
          </w:tcPr>
          <w:p w14:paraId="50876B7C" w14:textId="0693D3F9" w:rsidR="0079616B" w:rsidRPr="00526530" w:rsidRDefault="0079616B" w:rsidP="74005D9D">
            <w:pPr>
              <w:pStyle w:val="ListParagraph"/>
              <w:widowControl w:val="0"/>
              <w:numPr>
                <w:ilvl w:val="0"/>
                <w:numId w:val="12"/>
              </w:numPr>
              <w:spacing w:before="80" w:after="80" w:line="240" w:lineRule="auto"/>
              <w:rPr>
                <w:rFonts w:eastAsia="Times New Roman" w:cs="Aparajita"/>
              </w:rPr>
            </w:pPr>
            <w:r w:rsidRPr="551AC572">
              <w:rPr>
                <w:rFonts w:eastAsiaTheme="minorEastAsia"/>
                <w:snapToGrid w:val="0"/>
              </w:rPr>
              <w:t xml:space="preserve">At a minimum, a lab coat, long pants as well as closed-toed footwear and chemical safety glasses, that meet American National Standards Institute (ANSI) standard Z-87.1 must be worn when handling </w:t>
            </w:r>
            <w:r w:rsidR="0066133C" w:rsidRPr="551AC572">
              <w:rPr>
                <w:rFonts w:eastAsiaTheme="minorEastAsia"/>
                <w:snapToGrid w:val="0"/>
              </w:rPr>
              <w:t>BBr</w:t>
            </w:r>
            <w:r w:rsidR="0066133C" w:rsidRPr="551AC572">
              <w:rPr>
                <w:rFonts w:eastAsiaTheme="minorEastAsia"/>
                <w:snapToGrid w:val="0"/>
                <w:vertAlign w:val="subscript"/>
              </w:rPr>
              <w:t>3</w:t>
            </w:r>
            <w:r w:rsidR="0066133C" w:rsidRPr="551AC572">
              <w:rPr>
                <w:rFonts w:eastAsiaTheme="minorEastAsia"/>
                <w:snapToGrid w:val="0"/>
              </w:rPr>
              <w:t>.</w:t>
            </w:r>
          </w:p>
          <w:p w14:paraId="763351A1" w14:textId="59A178CC" w:rsidR="0079616B" w:rsidRPr="00526530" w:rsidRDefault="0079616B" w:rsidP="551AC572">
            <w:pPr>
              <w:pStyle w:val="ListParagraph"/>
              <w:widowControl w:val="0"/>
              <w:numPr>
                <w:ilvl w:val="0"/>
                <w:numId w:val="12"/>
              </w:numPr>
              <w:spacing w:before="80" w:after="80" w:line="240" w:lineRule="auto"/>
              <w:rPr>
                <w:rFonts w:eastAsia="Times New Roman" w:cs="Aparajita"/>
              </w:rPr>
            </w:pPr>
            <w:r w:rsidRPr="551AC572">
              <w:rPr>
                <w:rFonts w:eastAsiaTheme="minorEastAsia"/>
                <w:snapToGrid w:val="0"/>
              </w:rPr>
              <w:t xml:space="preserve">Chemical splash goggles </w:t>
            </w:r>
            <w:r w:rsidR="00D34A58" w:rsidRPr="551AC572">
              <w:rPr>
                <w:rFonts w:eastAsiaTheme="minorEastAsia"/>
                <w:snapToGrid w:val="0"/>
              </w:rPr>
              <w:t>or full</w:t>
            </w:r>
            <w:r w:rsidR="00075C2B">
              <w:rPr>
                <w:rFonts w:eastAsiaTheme="minorEastAsia"/>
                <w:snapToGrid w:val="0"/>
              </w:rPr>
              <w:t>-</w:t>
            </w:r>
            <w:r w:rsidR="00D34A58" w:rsidRPr="551AC572">
              <w:rPr>
                <w:rFonts w:eastAsiaTheme="minorEastAsia"/>
                <w:snapToGrid w:val="0"/>
              </w:rPr>
              <w:t xml:space="preserve">face shield </w:t>
            </w:r>
            <w:r w:rsidRPr="551AC572">
              <w:rPr>
                <w:rFonts w:eastAsiaTheme="minorEastAsia"/>
                <w:snapToGrid w:val="0"/>
              </w:rPr>
              <w:t xml:space="preserve">are required when </w:t>
            </w:r>
            <w:r w:rsidR="0066133C" w:rsidRPr="551AC572">
              <w:rPr>
                <w:rFonts w:eastAsiaTheme="minorEastAsia"/>
                <w:snapToGrid w:val="0"/>
              </w:rPr>
              <w:t>more than 5 mL BBr</w:t>
            </w:r>
            <w:r w:rsidR="0066133C" w:rsidRPr="551AC572">
              <w:rPr>
                <w:rFonts w:eastAsiaTheme="minorEastAsia"/>
                <w:snapToGrid w:val="0"/>
                <w:vertAlign w:val="subscript"/>
              </w:rPr>
              <w:t>3</w:t>
            </w:r>
            <w:r w:rsidR="0066133C" w:rsidRPr="551AC572">
              <w:rPr>
                <w:rFonts w:eastAsiaTheme="minorEastAsia"/>
                <w:snapToGrid w:val="0"/>
              </w:rPr>
              <w:t xml:space="preserve"> is involved.</w:t>
            </w:r>
          </w:p>
          <w:p w14:paraId="19BAF9A4" w14:textId="450C36BD" w:rsidR="004A0961" w:rsidRPr="00D34A58" w:rsidRDefault="0079616B" w:rsidP="551AC572">
            <w:pPr>
              <w:pStyle w:val="ListParagraph"/>
              <w:widowControl w:val="0"/>
              <w:numPr>
                <w:ilvl w:val="0"/>
                <w:numId w:val="12"/>
              </w:numPr>
              <w:spacing w:before="80" w:after="80" w:line="240" w:lineRule="auto"/>
              <w:rPr>
                <w:rFonts w:eastAsia="Times New Roman" w:cs="Aparajita"/>
              </w:rPr>
            </w:pPr>
            <w:r w:rsidRPr="551AC572">
              <w:rPr>
                <w:rFonts w:eastAsiaTheme="minorEastAsia"/>
                <w:snapToGrid w:val="0"/>
              </w:rPr>
              <w:t xml:space="preserve">Nitrile Gloves must be worn while handling </w:t>
            </w:r>
            <w:r w:rsidR="0066133C" w:rsidRPr="551AC572">
              <w:rPr>
                <w:rFonts w:eastAsiaTheme="minorEastAsia"/>
                <w:snapToGrid w:val="0"/>
              </w:rPr>
              <w:t>BBr</w:t>
            </w:r>
            <w:r w:rsidR="0066133C" w:rsidRPr="551AC572">
              <w:rPr>
                <w:rFonts w:eastAsiaTheme="minorEastAsia"/>
                <w:snapToGrid w:val="0"/>
                <w:vertAlign w:val="subscript"/>
              </w:rPr>
              <w:t>3</w:t>
            </w:r>
            <w:r w:rsidR="0066133C" w:rsidRPr="551AC572">
              <w:rPr>
                <w:rFonts w:eastAsiaTheme="minorEastAsia"/>
                <w:snapToGrid w:val="0"/>
              </w:rPr>
              <w:t xml:space="preserve"> though be aware that they burn/melt as soon as BBr</w:t>
            </w:r>
            <w:r w:rsidR="0066133C" w:rsidRPr="551AC572">
              <w:rPr>
                <w:rFonts w:eastAsiaTheme="minorEastAsia"/>
                <w:snapToGrid w:val="0"/>
                <w:vertAlign w:val="subscript"/>
              </w:rPr>
              <w:t>3</w:t>
            </w:r>
            <w:r w:rsidR="0066133C" w:rsidRPr="551AC572">
              <w:rPr>
                <w:rFonts w:eastAsiaTheme="minorEastAsia"/>
                <w:snapToGrid w:val="0"/>
              </w:rPr>
              <w:t xml:space="preserve"> catches fire on them!</w:t>
            </w:r>
          </w:p>
        </w:tc>
      </w:tr>
      <w:tr w:rsidR="0079616B" w:rsidRPr="00C85102" w14:paraId="2F50D57B" w14:textId="77777777" w:rsidTr="00075C2B">
        <w:trPr>
          <w:trHeight w:val="432"/>
          <w:jc w:val="center"/>
        </w:trPr>
        <w:tc>
          <w:tcPr>
            <w:tcW w:w="10800" w:type="dxa"/>
            <w:gridSpan w:val="2"/>
            <w:shd w:val="clear" w:color="auto" w:fill="000E2F"/>
            <w:vAlign w:val="center"/>
          </w:tcPr>
          <w:p w14:paraId="05D74A7A" w14:textId="77777777" w:rsidR="00C76674" w:rsidRPr="00174A02" w:rsidRDefault="00174A02" w:rsidP="00C76674">
            <w:pPr>
              <w:pStyle w:val="Heading1"/>
              <w:spacing w:before="80" w:after="80"/>
              <w:rPr>
                <w:rFonts w:asciiTheme="minorHAnsi" w:hAnsiTheme="minorHAnsi"/>
                <w:b/>
                <w:sz w:val="24"/>
                <w:szCs w:val="24"/>
              </w:rPr>
            </w:pPr>
            <w:r w:rsidRPr="00174A02">
              <w:rPr>
                <w:rStyle w:val="A5"/>
                <w:rFonts w:asciiTheme="minorHAnsi" w:hAnsiTheme="minorHAnsi" w:cstheme="majorBidi"/>
                <w:b/>
                <w:color w:val="FFFFFF" w:themeColor="background1"/>
                <w:sz w:val="24"/>
                <w:szCs w:val="24"/>
              </w:rPr>
              <w:t>SECTION 6 – STORAGE</w:t>
            </w:r>
          </w:p>
        </w:tc>
      </w:tr>
      <w:tr w:rsidR="0079616B" w:rsidRPr="00362737" w14:paraId="6BEB2005" w14:textId="77777777" w:rsidTr="00075C2B">
        <w:trPr>
          <w:trHeight w:val="432"/>
          <w:jc w:val="center"/>
        </w:trPr>
        <w:tc>
          <w:tcPr>
            <w:tcW w:w="10800" w:type="dxa"/>
            <w:gridSpan w:val="2"/>
            <w:shd w:val="clear" w:color="auto" w:fill="FFFFFF" w:themeFill="background1"/>
            <w:vAlign w:val="center"/>
          </w:tcPr>
          <w:p w14:paraId="4B1A9B23" w14:textId="35C6F37F" w:rsidR="0079616B" w:rsidRPr="007815C3" w:rsidRDefault="0079616B" w:rsidP="551AC572">
            <w:pPr>
              <w:pStyle w:val="ListParagraph"/>
              <w:widowControl w:val="0"/>
              <w:numPr>
                <w:ilvl w:val="0"/>
                <w:numId w:val="14"/>
              </w:numPr>
              <w:spacing w:before="80" w:after="80" w:line="240" w:lineRule="auto"/>
              <w:rPr>
                <w:rFonts w:eastAsia="Times New Roman" w:cs="Aparajita"/>
              </w:rPr>
            </w:pPr>
            <w:r w:rsidRPr="551AC572">
              <w:rPr>
                <w:rFonts w:eastAsiaTheme="minorEastAsia"/>
                <w:snapToGrid w:val="0"/>
              </w:rPr>
              <w:t>Store</w:t>
            </w:r>
            <w:r w:rsidR="00D34A58" w:rsidRPr="551AC572">
              <w:rPr>
                <w:rFonts w:eastAsiaTheme="minorEastAsia"/>
                <w:snapToGrid w:val="0"/>
              </w:rPr>
              <w:t xml:space="preserve"> BBr</w:t>
            </w:r>
            <w:r w:rsidR="00D34A58" w:rsidRPr="551AC572">
              <w:rPr>
                <w:rFonts w:eastAsiaTheme="minorEastAsia"/>
                <w:snapToGrid w:val="0"/>
                <w:vertAlign w:val="subscript"/>
              </w:rPr>
              <w:t>3</w:t>
            </w:r>
            <w:r w:rsidR="00D34A58" w:rsidRPr="551AC572">
              <w:rPr>
                <w:rFonts w:eastAsiaTheme="minorEastAsia"/>
                <w:snapToGrid w:val="0"/>
              </w:rPr>
              <w:t xml:space="preserve"> </w:t>
            </w:r>
            <w:r w:rsidRPr="551AC572">
              <w:rPr>
                <w:rFonts w:eastAsiaTheme="minorEastAsia"/>
                <w:snapToGrid w:val="0"/>
              </w:rPr>
              <w:t xml:space="preserve">as indicated in safety data sheet (SDS): </w:t>
            </w:r>
            <w:hyperlink r:id="rId14" w:history="1">
              <w:r w:rsidRPr="551AC572">
                <w:rPr>
                  <w:rStyle w:val="Hyperlink"/>
                  <w:rFonts w:eastAsiaTheme="minorEastAsia"/>
                  <w:snapToGrid w:val="0"/>
                </w:rPr>
                <w:t>http://www.msds.com/</w:t>
              </w:r>
              <w:r w:rsidRPr="551AC572">
                <w:rPr>
                  <w:rFonts w:eastAsiaTheme="minorEastAsia"/>
                  <w:snapToGrid w:val="0"/>
                </w:rPr>
                <w:t>.</w:t>
              </w:r>
            </w:hyperlink>
          </w:p>
          <w:p w14:paraId="56BE642E" w14:textId="2F6EF617" w:rsidR="0079616B" w:rsidRPr="00526530" w:rsidRDefault="551AC572" w:rsidP="551AC572">
            <w:pPr>
              <w:pStyle w:val="ListParagraph"/>
              <w:numPr>
                <w:ilvl w:val="0"/>
                <w:numId w:val="13"/>
              </w:numPr>
              <w:spacing w:before="80" w:after="80" w:line="240" w:lineRule="auto"/>
              <w:rPr>
                <w:rFonts w:eastAsia="Times New Roman" w:cs="Aparajita"/>
              </w:rPr>
            </w:pPr>
            <w:r w:rsidRPr="551AC572">
              <w:rPr>
                <w:rFonts w:eastAsiaTheme="minorEastAsia"/>
              </w:rPr>
              <w:t>Ensure labels on original bottles remain legible and prominently displayed to identify contents.</w:t>
            </w:r>
          </w:p>
          <w:p w14:paraId="61162A13" w14:textId="5403C37A" w:rsidR="0079616B" w:rsidRDefault="551AC572" w:rsidP="0079616B">
            <w:pPr>
              <w:pStyle w:val="ListParagraph"/>
              <w:numPr>
                <w:ilvl w:val="0"/>
                <w:numId w:val="13"/>
              </w:numPr>
              <w:spacing w:before="80" w:after="80" w:line="240" w:lineRule="auto"/>
            </w:pPr>
            <w:r w:rsidRPr="551AC572">
              <w:rPr>
                <w:rFonts w:eastAsiaTheme="minorEastAsia"/>
              </w:rPr>
              <w:t>Ensure both original and secondary containers remain intact and are stored with tight-fitting caps or lids.</w:t>
            </w:r>
          </w:p>
          <w:p w14:paraId="2A59144A" w14:textId="34664F7A" w:rsidR="004A0961" w:rsidRDefault="0079616B" w:rsidP="0079616B">
            <w:pPr>
              <w:pStyle w:val="ListParagraph"/>
              <w:numPr>
                <w:ilvl w:val="0"/>
                <w:numId w:val="13"/>
              </w:numPr>
              <w:spacing w:before="80" w:after="80" w:line="240" w:lineRule="auto"/>
            </w:pPr>
            <w:r w:rsidRPr="551AC572">
              <w:rPr>
                <w:rFonts w:eastAsiaTheme="minorEastAsia"/>
              </w:rPr>
              <w:t xml:space="preserve">Store opened </w:t>
            </w:r>
            <w:r w:rsidR="00D34A58" w:rsidRPr="551AC572">
              <w:rPr>
                <w:rFonts w:eastAsiaTheme="minorEastAsia"/>
              </w:rPr>
              <w:t xml:space="preserve">(but tightly sealed) </w:t>
            </w:r>
            <w:r w:rsidR="00D34A58" w:rsidRPr="551AC572">
              <w:rPr>
                <w:rFonts w:eastAsiaTheme="minorEastAsia"/>
                <w:snapToGrid w:val="0"/>
              </w:rPr>
              <w:t>BBr</w:t>
            </w:r>
            <w:r w:rsidR="00D34A58" w:rsidRPr="551AC572">
              <w:rPr>
                <w:rFonts w:eastAsiaTheme="minorEastAsia"/>
                <w:snapToGrid w:val="0"/>
                <w:vertAlign w:val="subscript"/>
              </w:rPr>
              <w:t>3</w:t>
            </w:r>
            <w:r w:rsidR="00D34A58" w:rsidRPr="551AC572">
              <w:rPr>
                <w:rFonts w:eastAsiaTheme="minorEastAsia"/>
                <w:snapToGrid w:val="0"/>
              </w:rPr>
              <w:t xml:space="preserve"> bottle in the chemical fridge in R413.</w:t>
            </w:r>
          </w:p>
          <w:p w14:paraId="366C1840" w14:textId="1753C0C9" w:rsidR="0079616B" w:rsidRPr="0079616B" w:rsidRDefault="551AC572" w:rsidP="00D34A58">
            <w:pPr>
              <w:pStyle w:val="ListParagraph"/>
              <w:numPr>
                <w:ilvl w:val="0"/>
                <w:numId w:val="13"/>
              </w:numPr>
              <w:spacing w:before="80" w:after="80" w:line="240" w:lineRule="auto"/>
            </w:pPr>
            <w:r w:rsidRPr="551AC572">
              <w:rPr>
                <w:rFonts w:eastAsiaTheme="minorEastAsia"/>
              </w:rPr>
              <w:t>If the bottle cap looks cracked or corroded, dispose of the entire bottle through EH&amp;S, or by following their guidelines, and order a new one.</w:t>
            </w:r>
          </w:p>
        </w:tc>
      </w:tr>
      <w:tr w:rsidR="0079616B" w:rsidRPr="00C85102" w14:paraId="2AAEBE3D" w14:textId="77777777" w:rsidTr="00075C2B">
        <w:trPr>
          <w:trHeight w:val="432"/>
          <w:jc w:val="center"/>
        </w:trPr>
        <w:tc>
          <w:tcPr>
            <w:tcW w:w="10800" w:type="dxa"/>
            <w:gridSpan w:val="2"/>
            <w:shd w:val="clear" w:color="auto" w:fill="000E2F"/>
            <w:vAlign w:val="center"/>
          </w:tcPr>
          <w:p w14:paraId="363858AD" w14:textId="77777777" w:rsidR="00C76674" w:rsidRPr="00174A02" w:rsidRDefault="00174A02" w:rsidP="00C76674">
            <w:pPr>
              <w:pStyle w:val="Heading1"/>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t>SECTION 7 – SPILL AND ACCIDENT PROCEDURES</w:t>
            </w:r>
          </w:p>
        </w:tc>
      </w:tr>
      <w:tr w:rsidR="0079616B" w:rsidRPr="00F45E89" w14:paraId="1358B4B7" w14:textId="77777777" w:rsidTr="00075C2B">
        <w:trPr>
          <w:trHeight w:val="432"/>
          <w:jc w:val="center"/>
        </w:trPr>
        <w:tc>
          <w:tcPr>
            <w:tcW w:w="10800" w:type="dxa"/>
            <w:gridSpan w:val="2"/>
            <w:shd w:val="clear" w:color="auto" w:fill="FFFFFF" w:themeFill="background1"/>
            <w:vAlign w:val="center"/>
          </w:tcPr>
          <w:p w14:paraId="0CC4F864" w14:textId="76A9BC42" w:rsidR="0079616B" w:rsidRPr="00F45E89" w:rsidRDefault="00D34A58" w:rsidP="74005D9D">
            <w:pPr>
              <w:pStyle w:val="ListParagraph"/>
              <w:numPr>
                <w:ilvl w:val="0"/>
                <w:numId w:val="13"/>
              </w:numPr>
              <w:shd w:val="clear" w:color="auto" w:fill="FFFFFF" w:themeFill="background1"/>
              <w:spacing w:before="80" w:after="80" w:line="240" w:lineRule="auto"/>
              <w:outlineLvl w:val="1"/>
              <w:rPr>
                <w:rFonts w:cs="Aparajita"/>
                <w:color w:val="000000" w:themeColor="text1"/>
              </w:rPr>
            </w:pPr>
            <w:r w:rsidRPr="551AC572">
              <w:rPr>
                <w:rFonts w:eastAsiaTheme="minorEastAsia"/>
                <w:color w:val="000000"/>
                <w:shd w:val="clear" w:color="auto" w:fill="FFFFFF"/>
              </w:rPr>
              <w:t xml:space="preserve">In case of a spill of more than a few drops of </w:t>
            </w:r>
            <w:r w:rsidRPr="551AC572">
              <w:rPr>
                <w:rFonts w:eastAsiaTheme="minorEastAsia"/>
                <w:snapToGrid w:val="0"/>
              </w:rPr>
              <w:t>BBr</w:t>
            </w:r>
            <w:r w:rsidRPr="551AC572">
              <w:rPr>
                <w:rFonts w:eastAsiaTheme="minorEastAsia"/>
                <w:snapToGrid w:val="0"/>
                <w:vertAlign w:val="subscript"/>
              </w:rPr>
              <w:t>3</w:t>
            </w:r>
            <w:r w:rsidRPr="551AC572">
              <w:rPr>
                <w:rFonts w:eastAsiaTheme="minorEastAsia"/>
                <w:snapToGrid w:val="0"/>
              </w:rPr>
              <w:t xml:space="preserve"> outside of the fume hood, move away from the area, let your </w:t>
            </w:r>
            <w:proofErr w:type="spellStart"/>
            <w:r w:rsidRPr="551AC572">
              <w:rPr>
                <w:rFonts w:eastAsiaTheme="minorEastAsia"/>
                <w:snapToGrid w:val="0"/>
              </w:rPr>
              <w:t>labmates</w:t>
            </w:r>
            <w:proofErr w:type="spellEnd"/>
            <w:r w:rsidRPr="551AC572">
              <w:rPr>
                <w:rFonts w:eastAsiaTheme="minorEastAsia"/>
                <w:snapToGrid w:val="0"/>
              </w:rPr>
              <w:t xml:space="preserve"> know, and e</w:t>
            </w:r>
            <w:r w:rsidR="0079616B" w:rsidRPr="551AC572">
              <w:rPr>
                <w:rFonts w:eastAsiaTheme="minorEastAsia"/>
                <w:color w:val="000000"/>
                <w:shd w:val="clear" w:color="auto" w:fill="FFFFFF"/>
              </w:rPr>
              <w:t>vacuate the laboratory immediately</w:t>
            </w:r>
            <w:r w:rsidRPr="551AC572">
              <w:rPr>
                <w:rFonts w:eastAsiaTheme="minorEastAsia"/>
                <w:color w:val="000000"/>
                <w:shd w:val="clear" w:color="auto" w:fill="FFFFFF"/>
              </w:rPr>
              <w:t>, as needed.</w:t>
            </w:r>
          </w:p>
          <w:p w14:paraId="7B79B9B7" w14:textId="4496A0CC" w:rsidR="0079616B" w:rsidRPr="00F45E89" w:rsidRDefault="0079616B" w:rsidP="551AC572">
            <w:pPr>
              <w:pStyle w:val="ListParagraph"/>
              <w:numPr>
                <w:ilvl w:val="0"/>
                <w:numId w:val="13"/>
              </w:numPr>
              <w:shd w:val="clear" w:color="auto" w:fill="FFFFFF" w:themeFill="background1"/>
              <w:spacing w:before="80" w:after="80" w:line="240" w:lineRule="auto"/>
              <w:outlineLvl w:val="1"/>
              <w:rPr>
                <w:rFonts w:cs="Aparajita"/>
                <w:color w:val="000000" w:themeColor="text1"/>
              </w:rPr>
            </w:pPr>
            <w:r w:rsidRPr="551AC572">
              <w:rPr>
                <w:rFonts w:eastAsiaTheme="minorEastAsia"/>
                <w:color w:val="000000"/>
                <w:shd w:val="clear" w:color="auto" w:fill="FFFFFF"/>
              </w:rPr>
              <w:t>Close door(s) to lab and post a “</w:t>
            </w:r>
            <w:r w:rsidRPr="551AC572">
              <w:rPr>
                <w:rFonts w:eastAsiaTheme="minorEastAsia"/>
                <w:b/>
                <w:bCs/>
                <w:color w:val="000000"/>
                <w:shd w:val="clear" w:color="auto" w:fill="FFFFFF"/>
              </w:rPr>
              <w:t>NO ENTRY</w:t>
            </w:r>
            <w:r w:rsidRPr="551AC572">
              <w:rPr>
                <w:rFonts w:eastAsiaTheme="minorEastAsia"/>
                <w:color w:val="000000"/>
                <w:shd w:val="clear" w:color="auto" w:fill="FFFFFF"/>
              </w:rPr>
              <w:t>” sign(s) explicitly mentioning the type of hazard.</w:t>
            </w:r>
          </w:p>
          <w:p w14:paraId="07D693D3" w14:textId="3D520FAC" w:rsidR="0079616B" w:rsidRPr="00F45E89" w:rsidRDefault="00D34A58" w:rsidP="551AC572">
            <w:pPr>
              <w:pStyle w:val="ListParagraph"/>
              <w:numPr>
                <w:ilvl w:val="0"/>
                <w:numId w:val="13"/>
              </w:numPr>
              <w:shd w:val="clear" w:color="auto" w:fill="FFFFFF" w:themeFill="background1"/>
              <w:spacing w:before="80" w:after="80" w:line="240" w:lineRule="auto"/>
              <w:outlineLvl w:val="1"/>
              <w:rPr>
                <w:rFonts w:cs="Aparajita"/>
                <w:color w:val="000000" w:themeColor="text1"/>
              </w:rPr>
            </w:pPr>
            <w:r w:rsidRPr="551AC572">
              <w:rPr>
                <w:rFonts w:eastAsiaTheme="minorEastAsia"/>
                <w:snapToGrid w:val="0"/>
                <w:color w:val="000000" w:themeColor="text1"/>
              </w:rPr>
              <w:t xml:space="preserve">Small amounts of a </w:t>
            </w:r>
            <w:r w:rsidR="00D9193A" w:rsidRPr="551AC572">
              <w:rPr>
                <w:rFonts w:eastAsiaTheme="minorEastAsia"/>
                <w:snapToGrid w:val="0"/>
              </w:rPr>
              <w:t>BBr</w:t>
            </w:r>
            <w:r w:rsidR="00D9193A" w:rsidRPr="551AC572">
              <w:rPr>
                <w:rFonts w:eastAsiaTheme="minorEastAsia"/>
                <w:snapToGrid w:val="0"/>
                <w:vertAlign w:val="subscript"/>
              </w:rPr>
              <w:t>3</w:t>
            </w:r>
            <w:r w:rsidR="00D9193A" w:rsidRPr="551AC572">
              <w:rPr>
                <w:rFonts w:eastAsiaTheme="minorEastAsia"/>
                <w:snapToGrid w:val="0"/>
                <w:color w:val="000000" w:themeColor="text1"/>
              </w:rPr>
              <w:t xml:space="preserve"> spill can be covered with sand and left alone.</w:t>
            </w:r>
          </w:p>
          <w:p w14:paraId="4DF1C052" w14:textId="7F4A9257" w:rsidR="0079616B" w:rsidRPr="00F45E89" w:rsidRDefault="00D9193A" w:rsidP="551AC572">
            <w:pPr>
              <w:pStyle w:val="ListParagraph"/>
              <w:numPr>
                <w:ilvl w:val="0"/>
                <w:numId w:val="13"/>
              </w:numPr>
              <w:shd w:val="clear" w:color="auto" w:fill="FFFFFF" w:themeFill="background1"/>
              <w:spacing w:before="80" w:after="80" w:line="240" w:lineRule="auto"/>
              <w:outlineLvl w:val="1"/>
              <w:rPr>
                <w:rFonts w:cs="Aparajita"/>
                <w:color w:val="000000" w:themeColor="text1"/>
              </w:rPr>
            </w:pPr>
            <w:r w:rsidRPr="551AC572">
              <w:rPr>
                <w:rFonts w:eastAsiaTheme="minorEastAsia"/>
                <w:shd w:val="clear" w:color="auto" w:fill="FFFFFF"/>
              </w:rPr>
              <w:t>In case of a large (&gt;20 mL) spill outside the fume hood</w:t>
            </w:r>
            <w:r w:rsidRPr="551AC572">
              <w:rPr>
                <w:rFonts w:eastAsiaTheme="minorEastAsia"/>
                <w:color w:val="000000"/>
                <w:shd w:val="clear" w:color="auto" w:fill="FFFFFF"/>
              </w:rPr>
              <w:t>, a</w:t>
            </w:r>
            <w:r w:rsidR="0079616B" w:rsidRPr="551AC572">
              <w:rPr>
                <w:rFonts w:eastAsiaTheme="minorEastAsia"/>
                <w:color w:val="000000"/>
                <w:shd w:val="clear" w:color="auto" w:fill="FFFFFF"/>
              </w:rPr>
              <w:t xml:space="preserve">ctivate the fire alarm and call </w:t>
            </w:r>
            <w:r w:rsidR="0079616B" w:rsidRPr="551AC572">
              <w:rPr>
                <w:rFonts w:eastAsiaTheme="minorEastAsia"/>
                <w:b/>
                <w:bCs/>
                <w:shd w:val="clear" w:color="auto" w:fill="FFFFFF"/>
              </w:rPr>
              <w:t>911</w:t>
            </w:r>
            <w:r w:rsidR="0079616B" w:rsidRPr="551AC572">
              <w:rPr>
                <w:rFonts w:eastAsiaTheme="minorEastAsia"/>
                <w:shd w:val="clear" w:color="auto" w:fill="FFFFFF"/>
              </w:rPr>
              <w:t xml:space="preserve">. </w:t>
            </w:r>
          </w:p>
          <w:p w14:paraId="4E6BEC3F" w14:textId="7AEB4F53" w:rsidR="0079616B" w:rsidRPr="00F45E89" w:rsidRDefault="0079616B" w:rsidP="551AC572">
            <w:pPr>
              <w:pStyle w:val="ListParagraph"/>
              <w:numPr>
                <w:ilvl w:val="0"/>
                <w:numId w:val="13"/>
              </w:numPr>
              <w:shd w:val="clear" w:color="auto" w:fill="FFFFFF" w:themeFill="background1"/>
              <w:spacing w:before="80" w:after="80" w:line="240" w:lineRule="auto"/>
              <w:outlineLvl w:val="1"/>
              <w:rPr>
                <w:rFonts w:cs="Aparajita"/>
                <w:color w:val="000000" w:themeColor="text1"/>
              </w:rPr>
            </w:pPr>
            <w:r w:rsidRPr="551AC572">
              <w:rPr>
                <w:rFonts w:eastAsiaTheme="minorEastAsia"/>
                <w:color w:val="000000"/>
                <w:shd w:val="clear" w:color="auto" w:fill="FFFFFF"/>
              </w:rPr>
              <w:t>Do not re-enter area until instructed to do so by an emergency personnel.</w:t>
            </w:r>
            <w:r w:rsidRPr="551AC572">
              <w:rPr>
                <w:rFonts w:eastAsiaTheme="minorEastAsia"/>
                <w:snapToGrid w:val="0"/>
              </w:rPr>
              <w:t xml:space="preserve"> </w:t>
            </w:r>
          </w:p>
          <w:p w14:paraId="1D52FA4A" w14:textId="77777777" w:rsidR="004A0961" w:rsidRPr="00F45E89" w:rsidRDefault="0079616B" w:rsidP="0079616B">
            <w:pPr>
              <w:widowControl w:val="0"/>
              <w:spacing w:before="80" w:after="80"/>
              <w:rPr>
                <w:rFonts w:asciiTheme="minorHAnsi" w:eastAsia="Times New Roman" w:hAnsiTheme="minorHAnsi" w:cs="Aparajita"/>
                <w:snapToGrid w:val="0"/>
                <w:sz w:val="22"/>
                <w:szCs w:val="22"/>
              </w:rPr>
            </w:pPr>
            <w:r w:rsidRPr="00F45E89">
              <w:rPr>
                <w:rFonts w:asciiTheme="minorHAnsi" w:eastAsia="Times New Roman" w:hAnsiTheme="minorHAnsi" w:cs="Aparajita"/>
                <w:b/>
                <w:snapToGrid w:val="0"/>
                <w:sz w:val="22"/>
                <w:szCs w:val="22"/>
              </w:rPr>
              <w:t xml:space="preserve">Report any incident to the PI </w:t>
            </w:r>
            <w:r w:rsidRPr="00F45E89">
              <w:rPr>
                <w:rFonts w:asciiTheme="minorHAnsi" w:eastAsia="Times New Roman" w:hAnsiTheme="minorHAnsi" w:cs="Aparajita"/>
                <w:b/>
                <w:snapToGrid w:val="0"/>
                <w:sz w:val="22"/>
                <w:szCs w:val="22"/>
                <w:u w:val="single"/>
              </w:rPr>
              <w:t>and</w:t>
            </w:r>
            <w:r w:rsidRPr="00F45E89">
              <w:rPr>
                <w:rFonts w:asciiTheme="minorHAnsi" w:eastAsia="Times New Roman" w:hAnsiTheme="minorHAnsi" w:cs="Aparajita"/>
                <w:b/>
                <w:snapToGrid w:val="0"/>
                <w:sz w:val="22"/>
                <w:szCs w:val="22"/>
              </w:rPr>
              <w:t xml:space="preserve"> fill out the </w:t>
            </w:r>
            <w:hyperlink r:id="rId15" w:history="1">
              <w:r w:rsidRPr="00F45E89">
                <w:rPr>
                  <w:rStyle w:val="Hyperlink"/>
                  <w:rFonts w:asciiTheme="minorHAnsi" w:eastAsia="Times New Roman" w:hAnsiTheme="minorHAnsi" w:cs="Aparajita"/>
                  <w:b/>
                  <w:snapToGrid w:val="0"/>
                  <w:sz w:val="22"/>
                  <w:szCs w:val="22"/>
                </w:rPr>
                <w:t>accident form</w:t>
              </w:r>
            </w:hyperlink>
          </w:p>
        </w:tc>
      </w:tr>
      <w:tr w:rsidR="0079616B" w:rsidRPr="00C85102" w14:paraId="65DFAB92" w14:textId="77777777" w:rsidTr="00075C2B">
        <w:trPr>
          <w:trHeight w:val="432"/>
          <w:jc w:val="center"/>
        </w:trPr>
        <w:tc>
          <w:tcPr>
            <w:tcW w:w="10800" w:type="dxa"/>
            <w:gridSpan w:val="2"/>
            <w:shd w:val="clear" w:color="auto" w:fill="000E2F"/>
            <w:vAlign w:val="center"/>
          </w:tcPr>
          <w:p w14:paraId="4D197D10" w14:textId="77777777" w:rsidR="00C76674" w:rsidRPr="00174A02" w:rsidRDefault="00174A02" w:rsidP="00C76674">
            <w:pPr>
              <w:pStyle w:val="Heading1"/>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t>SECTION 8 – FIRST AID PROCEDURES</w:t>
            </w:r>
          </w:p>
        </w:tc>
      </w:tr>
      <w:tr w:rsidR="0079616B" w:rsidRPr="00F45E89" w14:paraId="7E868799" w14:textId="77777777" w:rsidTr="00075C2B">
        <w:trPr>
          <w:trHeight w:val="432"/>
          <w:jc w:val="center"/>
        </w:trPr>
        <w:tc>
          <w:tcPr>
            <w:tcW w:w="10800" w:type="dxa"/>
            <w:gridSpan w:val="2"/>
            <w:shd w:val="clear" w:color="auto" w:fill="FFFFFF" w:themeFill="background1"/>
            <w:vAlign w:val="center"/>
          </w:tcPr>
          <w:p w14:paraId="50C5FB4C" w14:textId="77777777" w:rsidR="0079616B" w:rsidRPr="00F45E89" w:rsidRDefault="0079616B" w:rsidP="551AC572">
            <w:pPr>
              <w:widowControl w:val="0"/>
              <w:rPr>
                <w:rFonts w:asciiTheme="minorHAnsi" w:eastAsiaTheme="minorEastAsia" w:hAnsiTheme="minorHAnsi" w:cstheme="minorBidi"/>
                <w:i/>
                <w:iCs/>
                <w:sz w:val="22"/>
                <w:szCs w:val="22"/>
              </w:rPr>
            </w:pPr>
            <w:r w:rsidRPr="551AC572">
              <w:rPr>
                <w:rFonts w:asciiTheme="minorHAnsi" w:eastAsiaTheme="minorEastAsia" w:hAnsiTheme="minorHAnsi" w:cstheme="minorBidi"/>
                <w:i/>
                <w:iCs/>
                <w:snapToGrid w:val="0"/>
                <w:sz w:val="22"/>
                <w:szCs w:val="22"/>
              </w:rPr>
              <w:t>Eyes</w:t>
            </w:r>
          </w:p>
          <w:p w14:paraId="564664BB" w14:textId="4B9EB65B" w:rsidR="0079616B" w:rsidRPr="00F45E89" w:rsidRDefault="0079616B" w:rsidP="551AC572">
            <w:pPr>
              <w:pStyle w:val="ListParagraph"/>
              <w:widowControl w:val="0"/>
              <w:numPr>
                <w:ilvl w:val="0"/>
                <w:numId w:val="15"/>
              </w:numPr>
              <w:spacing w:after="0" w:line="240" w:lineRule="auto"/>
              <w:ind w:left="714" w:hanging="357"/>
              <w:rPr>
                <w:rFonts w:eastAsia="Times New Roman" w:cs="Aparajita"/>
              </w:rPr>
            </w:pPr>
            <w:r w:rsidRPr="551AC572">
              <w:rPr>
                <w:rFonts w:eastAsiaTheme="minorEastAsia"/>
                <w:snapToGrid w:val="0"/>
                <w:shd w:val="clear" w:color="auto" w:fill="FFFFFF"/>
              </w:rPr>
              <w:t xml:space="preserve">Immediately move to the eyewash station, hold eyelids open and flush </w:t>
            </w:r>
            <w:r w:rsidRPr="551AC572">
              <w:rPr>
                <w:rFonts w:eastAsiaTheme="minorEastAsia"/>
                <w:snapToGrid w:val="0"/>
              </w:rPr>
              <w:t>with water. Remove contact lenses while flushing (if applicable).</w:t>
            </w:r>
          </w:p>
          <w:p w14:paraId="659336C5" w14:textId="212C2ACD" w:rsidR="0079616B" w:rsidRPr="00F45E89" w:rsidRDefault="0079616B" w:rsidP="551AC572">
            <w:pPr>
              <w:pStyle w:val="ListParagraph"/>
              <w:widowControl w:val="0"/>
              <w:numPr>
                <w:ilvl w:val="0"/>
                <w:numId w:val="15"/>
              </w:numPr>
              <w:spacing w:after="0" w:line="240" w:lineRule="auto"/>
              <w:ind w:left="714" w:hanging="357"/>
              <w:rPr>
                <w:rFonts w:eastAsia="Times New Roman" w:cs="Aparajita"/>
              </w:rPr>
            </w:pPr>
            <w:r w:rsidRPr="551AC572">
              <w:rPr>
                <w:rFonts w:eastAsiaTheme="minorEastAsia"/>
                <w:snapToGrid w:val="0"/>
              </w:rPr>
              <w:t xml:space="preserve">Have another person from the lab dial </w:t>
            </w:r>
            <w:r w:rsidRPr="551AC572">
              <w:rPr>
                <w:rFonts w:eastAsiaTheme="minorEastAsia"/>
                <w:b/>
                <w:bCs/>
                <w:snapToGrid w:val="0"/>
              </w:rPr>
              <w:t xml:space="preserve">911 </w:t>
            </w:r>
            <w:r w:rsidRPr="551AC572">
              <w:rPr>
                <w:rFonts w:eastAsiaTheme="minorEastAsia"/>
                <w:snapToGrid w:val="0"/>
              </w:rPr>
              <w:t xml:space="preserve">and specifically mention </w:t>
            </w:r>
            <w:r w:rsidR="00D9193A" w:rsidRPr="551AC572">
              <w:rPr>
                <w:rFonts w:eastAsiaTheme="minorEastAsia"/>
                <w:snapToGrid w:val="0"/>
              </w:rPr>
              <w:t>BBr</w:t>
            </w:r>
            <w:r w:rsidR="00D9193A" w:rsidRPr="551AC572">
              <w:rPr>
                <w:rFonts w:eastAsiaTheme="minorEastAsia"/>
                <w:snapToGrid w:val="0"/>
                <w:vertAlign w:val="subscript"/>
              </w:rPr>
              <w:t>3</w:t>
            </w:r>
            <w:r w:rsidRPr="551AC572">
              <w:rPr>
                <w:rFonts w:eastAsiaTheme="minorEastAsia"/>
                <w:snapToGrid w:val="0"/>
              </w:rPr>
              <w:t xml:space="preserve"> exposure.</w:t>
            </w:r>
          </w:p>
          <w:p w14:paraId="5BA8FF6D" w14:textId="4C0D125B" w:rsidR="0079616B" w:rsidRPr="00F45E89" w:rsidRDefault="0079616B" w:rsidP="551AC572">
            <w:pPr>
              <w:pStyle w:val="ListParagraph"/>
              <w:widowControl w:val="0"/>
              <w:numPr>
                <w:ilvl w:val="0"/>
                <w:numId w:val="15"/>
              </w:numPr>
              <w:spacing w:after="0" w:line="240" w:lineRule="auto"/>
              <w:ind w:left="714" w:hanging="357"/>
              <w:rPr>
                <w:rFonts w:eastAsia="Times New Roman" w:cs="Aparajita"/>
              </w:rPr>
            </w:pPr>
            <w:r w:rsidRPr="551AC572">
              <w:rPr>
                <w:rFonts w:eastAsiaTheme="minorEastAsia"/>
                <w:snapToGrid w:val="0"/>
              </w:rPr>
              <w:t>Continue flushing the eyes until emergency personnel arrive.</w:t>
            </w:r>
          </w:p>
          <w:p w14:paraId="248FF9DD" w14:textId="77777777" w:rsidR="004B453A" w:rsidRDefault="004B453A" w:rsidP="551AC572">
            <w:pPr>
              <w:widowControl w:val="0"/>
              <w:rPr>
                <w:rFonts w:asciiTheme="minorHAnsi" w:eastAsiaTheme="minorEastAsia" w:hAnsiTheme="minorHAnsi" w:cstheme="minorBidi"/>
                <w:i/>
                <w:iCs/>
                <w:snapToGrid w:val="0"/>
                <w:sz w:val="22"/>
                <w:szCs w:val="22"/>
              </w:rPr>
            </w:pPr>
          </w:p>
          <w:p w14:paraId="42716854" w14:textId="77777777" w:rsidR="004B453A" w:rsidRDefault="004B453A" w:rsidP="551AC572">
            <w:pPr>
              <w:widowControl w:val="0"/>
              <w:rPr>
                <w:rFonts w:asciiTheme="minorHAnsi" w:eastAsiaTheme="minorEastAsia" w:hAnsiTheme="minorHAnsi" w:cstheme="minorBidi"/>
                <w:i/>
                <w:iCs/>
                <w:snapToGrid w:val="0"/>
                <w:sz w:val="22"/>
                <w:szCs w:val="22"/>
              </w:rPr>
            </w:pPr>
          </w:p>
          <w:p w14:paraId="7D5BECF5" w14:textId="77777777" w:rsidR="0079616B" w:rsidRPr="00F45E89" w:rsidRDefault="0079616B" w:rsidP="551AC572">
            <w:pPr>
              <w:widowControl w:val="0"/>
              <w:rPr>
                <w:rFonts w:asciiTheme="minorHAnsi" w:eastAsiaTheme="minorEastAsia" w:hAnsiTheme="minorHAnsi" w:cstheme="minorBidi"/>
                <w:i/>
                <w:iCs/>
                <w:sz w:val="22"/>
                <w:szCs w:val="22"/>
              </w:rPr>
            </w:pPr>
            <w:r w:rsidRPr="551AC572">
              <w:rPr>
                <w:rFonts w:asciiTheme="minorHAnsi" w:eastAsiaTheme="minorEastAsia" w:hAnsiTheme="minorHAnsi" w:cstheme="minorBidi"/>
                <w:i/>
                <w:iCs/>
                <w:snapToGrid w:val="0"/>
                <w:sz w:val="22"/>
                <w:szCs w:val="22"/>
              </w:rPr>
              <w:lastRenderedPageBreak/>
              <w:t>Skin</w:t>
            </w:r>
          </w:p>
          <w:p w14:paraId="4A9E7694" w14:textId="2A49EB3D" w:rsidR="0079616B" w:rsidRPr="00F45E89" w:rsidRDefault="0079616B" w:rsidP="551AC572">
            <w:pPr>
              <w:pStyle w:val="ListParagraph"/>
              <w:widowControl w:val="0"/>
              <w:numPr>
                <w:ilvl w:val="0"/>
                <w:numId w:val="16"/>
              </w:numPr>
              <w:spacing w:after="0" w:line="240" w:lineRule="auto"/>
              <w:ind w:left="714" w:hanging="357"/>
              <w:rPr>
                <w:rFonts w:eastAsia="Times New Roman" w:cs="Aparajita"/>
              </w:rPr>
            </w:pPr>
            <w:r w:rsidRPr="551AC572">
              <w:rPr>
                <w:rFonts w:eastAsiaTheme="minorEastAsia"/>
                <w:snapToGrid w:val="0"/>
                <w:shd w:val="clear" w:color="auto" w:fill="FFFFFF"/>
              </w:rPr>
              <w:t xml:space="preserve">Immediately </w:t>
            </w:r>
            <w:r w:rsidRPr="551AC572">
              <w:rPr>
                <w:rFonts w:eastAsiaTheme="minorEastAsia"/>
                <w:snapToGrid w:val="0"/>
              </w:rPr>
              <w:t>move to safety shower or other water source and begin rinsing affected area(s). Remove contaminated clothing (if applicable) while flushing.</w:t>
            </w:r>
          </w:p>
          <w:p w14:paraId="3C37E41B" w14:textId="050586CA" w:rsidR="0079616B" w:rsidRPr="00F45E89" w:rsidRDefault="0079616B" w:rsidP="551AC572">
            <w:pPr>
              <w:pStyle w:val="ListParagraph"/>
              <w:widowControl w:val="0"/>
              <w:numPr>
                <w:ilvl w:val="0"/>
                <w:numId w:val="16"/>
              </w:numPr>
              <w:spacing w:after="0" w:line="240" w:lineRule="auto"/>
              <w:ind w:left="714" w:hanging="357"/>
              <w:rPr>
                <w:rFonts w:eastAsia="Times New Roman" w:cs="Aparajita"/>
              </w:rPr>
            </w:pPr>
            <w:r w:rsidRPr="551AC572">
              <w:rPr>
                <w:rFonts w:eastAsiaTheme="minorEastAsia"/>
                <w:snapToGrid w:val="0"/>
              </w:rPr>
              <w:t xml:space="preserve">Have another person from the lab dial </w:t>
            </w:r>
            <w:r w:rsidRPr="551AC572">
              <w:rPr>
                <w:rFonts w:eastAsiaTheme="minorEastAsia"/>
                <w:b/>
                <w:bCs/>
                <w:snapToGrid w:val="0"/>
              </w:rPr>
              <w:t xml:space="preserve">911 </w:t>
            </w:r>
            <w:r w:rsidRPr="551AC572">
              <w:rPr>
                <w:rFonts w:eastAsiaTheme="minorEastAsia"/>
                <w:snapToGrid w:val="0"/>
              </w:rPr>
              <w:t xml:space="preserve">if intense skin irritation is observed and specifically mention </w:t>
            </w:r>
            <w:r w:rsidR="00D9193A" w:rsidRPr="551AC572">
              <w:rPr>
                <w:rFonts w:eastAsiaTheme="minorEastAsia"/>
                <w:snapToGrid w:val="0"/>
              </w:rPr>
              <w:t>BBr</w:t>
            </w:r>
            <w:r w:rsidR="00D9193A" w:rsidRPr="551AC572">
              <w:rPr>
                <w:rFonts w:eastAsiaTheme="minorEastAsia"/>
                <w:snapToGrid w:val="0"/>
                <w:vertAlign w:val="subscript"/>
              </w:rPr>
              <w:t>3</w:t>
            </w:r>
            <w:r w:rsidRPr="551AC572">
              <w:rPr>
                <w:rFonts w:eastAsiaTheme="minorEastAsia"/>
                <w:snapToGrid w:val="0"/>
              </w:rPr>
              <w:t xml:space="preserve"> exposure.</w:t>
            </w:r>
          </w:p>
          <w:p w14:paraId="4736BF91" w14:textId="61DCE221" w:rsidR="0079616B" w:rsidRPr="00F45E89" w:rsidRDefault="0079616B" w:rsidP="551AC572">
            <w:pPr>
              <w:pStyle w:val="ListParagraph"/>
              <w:widowControl w:val="0"/>
              <w:numPr>
                <w:ilvl w:val="0"/>
                <w:numId w:val="16"/>
              </w:numPr>
              <w:spacing w:after="0" w:line="240" w:lineRule="auto"/>
              <w:ind w:left="714" w:hanging="357"/>
              <w:rPr>
                <w:rFonts w:eastAsia="Times New Roman" w:cs="Aparajita"/>
              </w:rPr>
            </w:pPr>
            <w:r w:rsidRPr="551AC572">
              <w:rPr>
                <w:rFonts w:eastAsiaTheme="minorEastAsia"/>
                <w:snapToGrid w:val="0"/>
              </w:rPr>
              <w:t xml:space="preserve">Keep applying </w:t>
            </w:r>
            <w:r w:rsidR="00D9193A" w:rsidRPr="551AC572">
              <w:rPr>
                <w:rFonts w:eastAsiaTheme="minorEastAsia"/>
                <w:snapToGrid w:val="0"/>
              </w:rPr>
              <w:t>a dil. aqueous sodium bicarbonate solution</w:t>
            </w:r>
            <w:r w:rsidRPr="551AC572">
              <w:rPr>
                <w:rFonts w:eastAsiaTheme="minorEastAsia"/>
                <w:snapToGrid w:val="0"/>
              </w:rPr>
              <w:t xml:space="preserve"> or rinsing affected area(s) </w:t>
            </w:r>
            <w:r w:rsidR="00D9193A" w:rsidRPr="551AC572">
              <w:rPr>
                <w:rFonts w:eastAsiaTheme="minorEastAsia"/>
                <w:snapToGrid w:val="0"/>
              </w:rPr>
              <w:t xml:space="preserve">with water </w:t>
            </w:r>
            <w:r w:rsidRPr="551AC572">
              <w:rPr>
                <w:rFonts w:eastAsiaTheme="minorEastAsia"/>
                <w:snapToGrid w:val="0"/>
              </w:rPr>
              <w:t>until emergency personnel arrive.</w:t>
            </w:r>
          </w:p>
          <w:p w14:paraId="1A5FFCC3" w14:textId="77777777" w:rsidR="0079616B" w:rsidRPr="00F45E89" w:rsidRDefault="0079616B" w:rsidP="551AC572">
            <w:pPr>
              <w:widowControl w:val="0"/>
              <w:rPr>
                <w:rFonts w:asciiTheme="minorHAnsi" w:eastAsiaTheme="minorEastAsia" w:hAnsiTheme="minorHAnsi" w:cstheme="minorBidi"/>
                <w:i/>
                <w:iCs/>
                <w:sz w:val="22"/>
                <w:szCs w:val="22"/>
              </w:rPr>
            </w:pPr>
            <w:r w:rsidRPr="551AC572">
              <w:rPr>
                <w:rFonts w:asciiTheme="minorHAnsi" w:eastAsiaTheme="minorEastAsia" w:hAnsiTheme="minorHAnsi" w:cstheme="minorBidi"/>
                <w:i/>
                <w:iCs/>
                <w:snapToGrid w:val="0"/>
                <w:sz w:val="22"/>
                <w:szCs w:val="22"/>
              </w:rPr>
              <w:t>Ingestion</w:t>
            </w:r>
          </w:p>
          <w:p w14:paraId="6F708B92" w14:textId="2712478B" w:rsidR="0079616B" w:rsidRPr="00F45E89" w:rsidRDefault="551AC572" w:rsidP="551AC572">
            <w:pPr>
              <w:widowControl w:val="0"/>
              <w:numPr>
                <w:ilvl w:val="0"/>
                <w:numId w:val="17"/>
              </w:numPr>
              <w:ind w:left="714" w:hanging="357"/>
              <w:contextualSpacing/>
              <w:rPr>
                <w:rFonts w:asciiTheme="minorHAnsi" w:eastAsia="Times New Roman" w:hAnsiTheme="minorHAnsi" w:cs="Aparajita"/>
                <w:sz w:val="22"/>
                <w:szCs w:val="22"/>
              </w:rPr>
            </w:pPr>
            <w:r w:rsidRPr="551AC572">
              <w:rPr>
                <w:rFonts w:asciiTheme="minorHAnsi" w:eastAsiaTheme="minorEastAsia" w:hAnsiTheme="minorHAnsi" w:cstheme="minorBidi"/>
                <w:sz w:val="22"/>
                <w:szCs w:val="22"/>
              </w:rPr>
              <w:t>Immediately rinse the mouth with cold water.</w:t>
            </w:r>
          </w:p>
          <w:p w14:paraId="4BA74BDC" w14:textId="5A709640" w:rsidR="0079616B" w:rsidRPr="00F45E89" w:rsidRDefault="551AC572" w:rsidP="551AC572">
            <w:pPr>
              <w:widowControl w:val="0"/>
              <w:numPr>
                <w:ilvl w:val="0"/>
                <w:numId w:val="17"/>
              </w:numPr>
              <w:ind w:left="714" w:hanging="357"/>
              <w:contextualSpacing/>
              <w:rPr>
                <w:rFonts w:asciiTheme="minorHAnsi" w:eastAsia="Times New Roman" w:hAnsiTheme="minorHAnsi" w:cs="Aparajita"/>
                <w:sz w:val="22"/>
                <w:szCs w:val="22"/>
              </w:rPr>
            </w:pPr>
            <w:r w:rsidRPr="551AC572">
              <w:rPr>
                <w:rFonts w:asciiTheme="minorHAnsi" w:eastAsiaTheme="minorEastAsia" w:hAnsiTheme="minorHAnsi" w:cstheme="minorBidi"/>
                <w:sz w:val="22"/>
                <w:szCs w:val="22"/>
              </w:rPr>
              <w:t>Do NOT induce vomiting.</w:t>
            </w:r>
          </w:p>
          <w:p w14:paraId="6C161F72" w14:textId="529E7D28" w:rsidR="0079616B" w:rsidRPr="00F45E89" w:rsidRDefault="0079616B" w:rsidP="551AC572">
            <w:pPr>
              <w:pStyle w:val="ListParagraph"/>
              <w:widowControl w:val="0"/>
              <w:numPr>
                <w:ilvl w:val="0"/>
                <w:numId w:val="17"/>
              </w:numPr>
              <w:spacing w:after="0" w:line="240" w:lineRule="auto"/>
              <w:ind w:left="714" w:hanging="357"/>
              <w:rPr>
                <w:rFonts w:eastAsia="Times New Roman" w:cs="Aparajita"/>
              </w:rPr>
            </w:pPr>
            <w:r w:rsidRPr="551AC572">
              <w:rPr>
                <w:rFonts w:eastAsiaTheme="minorEastAsia"/>
                <w:snapToGrid w:val="0"/>
              </w:rPr>
              <w:t xml:space="preserve">Have another person from the lab dial </w:t>
            </w:r>
            <w:r w:rsidRPr="551AC572">
              <w:rPr>
                <w:rFonts w:eastAsiaTheme="minorEastAsia"/>
                <w:b/>
                <w:bCs/>
                <w:snapToGrid w:val="0"/>
              </w:rPr>
              <w:t xml:space="preserve">911 </w:t>
            </w:r>
            <w:r w:rsidRPr="551AC572">
              <w:rPr>
                <w:rFonts w:eastAsiaTheme="minorEastAsia"/>
                <w:snapToGrid w:val="0"/>
              </w:rPr>
              <w:t xml:space="preserve">and specifically mention </w:t>
            </w:r>
            <w:r w:rsidR="00D9193A" w:rsidRPr="551AC572">
              <w:rPr>
                <w:rFonts w:eastAsiaTheme="minorEastAsia"/>
                <w:snapToGrid w:val="0"/>
              </w:rPr>
              <w:t>BBr</w:t>
            </w:r>
            <w:r w:rsidR="00D9193A" w:rsidRPr="551AC572">
              <w:rPr>
                <w:rFonts w:eastAsiaTheme="minorEastAsia"/>
                <w:snapToGrid w:val="0"/>
                <w:vertAlign w:val="subscript"/>
              </w:rPr>
              <w:t>3</w:t>
            </w:r>
            <w:r w:rsidRPr="551AC572">
              <w:rPr>
                <w:rFonts w:eastAsiaTheme="minorEastAsia"/>
                <w:snapToGrid w:val="0"/>
                <w:vertAlign w:val="subscript"/>
              </w:rPr>
              <w:t xml:space="preserve"> </w:t>
            </w:r>
            <w:r w:rsidRPr="551AC572">
              <w:rPr>
                <w:rFonts w:eastAsiaTheme="minorEastAsia"/>
                <w:snapToGrid w:val="0"/>
              </w:rPr>
              <w:t>exposure.</w:t>
            </w:r>
          </w:p>
          <w:p w14:paraId="27C1412A" w14:textId="77777777" w:rsidR="0079616B" w:rsidRPr="00F45E89" w:rsidRDefault="0079616B" w:rsidP="551AC572">
            <w:pPr>
              <w:widowControl w:val="0"/>
              <w:rPr>
                <w:rFonts w:asciiTheme="minorHAnsi" w:eastAsiaTheme="minorEastAsia" w:hAnsiTheme="minorHAnsi" w:cstheme="minorBidi"/>
                <w:i/>
                <w:iCs/>
                <w:sz w:val="22"/>
                <w:szCs w:val="22"/>
              </w:rPr>
            </w:pPr>
            <w:r w:rsidRPr="551AC572">
              <w:rPr>
                <w:rFonts w:asciiTheme="minorHAnsi" w:eastAsiaTheme="minorEastAsia" w:hAnsiTheme="minorHAnsi" w:cstheme="minorBidi"/>
                <w:i/>
                <w:iCs/>
                <w:snapToGrid w:val="0"/>
                <w:sz w:val="22"/>
                <w:szCs w:val="22"/>
              </w:rPr>
              <w:t>Inhalation</w:t>
            </w:r>
          </w:p>
          <w:p w14:paraId="3BEDBFB3" w14:textId="247BB643" w:rsidR="0079616B" w:rsidRPr="00F45E89" w:rsidRDefault="0079616B" w:rsidP="551AC572">
            <w:pPr>
              <w:widowControl w:val="0"/>
              <w:numPr>
                <w:ilvl w:val="0"/>
                <w:numId w:val="18"/>
              </w:numPr>
              <w:ind w:left="714" w:hanging="357"/>
              <w:contextualSpacing/>
              <w:rPr>
                <w:rFonts w:asciiTheme="minorHAnsi" w:eastAsia="Times New Roman" w:hAnsiTheme="minorHAnsi" w:cs="Aparajita"/>
                <w:sz w:val="22"/>
                <w:szCs w:val="22"/>
              </w:rPr>
            </w:pPr>
            <w:r w:rsidRPr="551AC572">
              <w:rPr>
                <w:rFonts w:asciiTheme="minorHAnsi" w:eastAsiaTheme="minorEastAsia" w:hAnsiTheme="minorHAnsi" w:cstheme="minorBidi"/>
                <w:snapToGrid w:val="0"/>
                <w:sz w:val="22"/>
                <w:szCs w:val="22"/>
              </w:rPr>
              <w:t>Move to fresh air.</w:t>
            </w:r>
          </w:p>
          <w:p w14:paraId="2AE00EE5" w14:textId="50032809" w:rsidR="0079616B" w:rsidRPr="00F45E89" w:rsidRDefault="0079616B" w:rsidP="551AC572">
            <w:pPr>
              <w:widowControl w:val="0"/>
              <w:numPr>
                <w:ilvl w:val="0"/>
                <w:numId w:val="18"/>
              </w:numPr>
              <w:ind w:left="714" w:hanging="357"/>
              <w:contextualSpacing/>
              <w:rPr>
                <w:rFonts w:asciiTheme="minorHAnsi" w:eastAsia="Times New Roman" w:hAnsiTheme="minorHAnsi" w:cs="Aparajita"/>
                <w:sz w:val="22"/>
                <w:szCs w:val="22"/>
              </w:rPr>
            </w:pPr>
            <w:r w:rsidRPr="551AC572">
              <w:rPr>
                <w:rFonts w:asciiTheme="minorHAnsi" w:eastAsiaTheme="minorEastAsia" w:hAnsiTheme="minorHAnsi" w:cstheme="minorBidi"/>
                <w:snapToGrid w:val="0"/>
                <w:sz w:val="22"/>
                <w:szCs w:val="22"/>
              </w:rPr>
              <w:t xml:space="preserve">Dial </w:t>
            </w:r>
            <w:r w:rsidRPr="551AC572">
              <w:rPr>
                <w:rFonts w:asciiTheme="minorHAnsi" w:eastAsiaTheme="minorEastAsia" w:hAnsiTheme="minorHAnsi" w:cstheme="minorBidi"/>
                <w:b/>
                <w:bCs/>
                <w:snapToGrid w:val="0"/>
                <w:sz w:val="22"/>
                <w:szCs w:val="22"/>
              </w:rPr>
              <w:t>911</w:t>
            </w:r>
            <w:r w:rsidRPr="551AC572">
              <w:rPr>
                <w:rFonts w:asciiTheme="minorHAnsi" w:eastAsiaTheme="minorEastAsia" w:hAnsiTheme="minorHAnsi" w:cstheme="minorBidi"/>
                <w:snapToGrid w:val="0"/>
                <w:sz w:val="22"/>
                <w:szCs w:val="22"/>
              </w:rPr>
              <w:t xml:space="preserve"> and i</w:t>
            </w:r>
            <w:r w:rsidRPr="551AC572">
              <w:rPr>
                <w:rFonts w:asciiTheme="minorHAnsi" w:eastAsiaTheme="minorEastAsia" w:hAnsiTheme="minorHAnsi" w:cstheme="minorBidi"/>
                <w:sz w:val="22"/>
                <w:szCs w:val="22"/>
                <w:shd w:val="clear" w:color="auto" w:fill="FFFFFF"/>
              </w:rPr>
              <w:t>nform emergency responders that the accident involved</w:t>
            </w:r>
            <w:r w:rsidRPr="551AC572">
              <w:rPr>
                <w:rFonts w:asciiTheme="minorHAnsi" w:eastAsiaTheme="minorEastAsia" w:hAnsiTheme="minorHAnsi" w:cstheme="minorBidi"/>
                <w:snapToGrid w:val="0"/>
                <w:sz w:val="22"/>
                <w:szCs w:val="22"/>
              </w:rPr>
              <w:t xml:space="preserve"> </w:t>
            </w:r>
            <w:r w:rsidR="00D9193A" w:rsidRPr="551AC572">
              <w:rPr>
                <w:rFonts w:asciiTheme="minorHAnsi" w:eastAsiaTheme="minorEastAsia" w:hAnsiTheme="minorHAnsi" w:cstheme="minorBidi"/>
                <w:snapToGrid w:val="0"/>
                <w:sz w:val="22"/>
                <w:szCs w:val="22"/>
              </w:rPr>
              <w:t>BBr</w:t>
            </w:r>
            <w:r w:rsidR="00D9193A" w:rsidRPr="551AC572">
              <w:rPr>
                <w:rFonts w:asciiTheme="minorHAnsi" w:eastAsiaTheme="minorEastAsia" w:hAnsiTheme="minorHAnsi" w:cstheme="minorBidi"/>
                <w:snapToGrid w:val="0"/>
                <w:sz w:val="22"/>
                <w:szCs w:val="22"/>
                <w:vertAlign w:val="subscript"/>
              </w:rPr>
              <w:t>3</w:t>
            </w:r>
            <w:r w:rsidR="00D9193A" w:rsidRPr="551AC572">
              <w:rPr>
                <w:rFonts w:asciiTheme="minorHAnsi" w:eastAsiaTheme="minorEastAsia" w:hAnsiTheme="minorHAnsi" w:cstheme="minorBidi"/>
                <w:snapToGrid w:val="0"/>
                <w:sz w:val="22"/>
                <w:szCs w:val="22"/>
              </w:rPr>
              <w:t>.</w:t>
            </w:r>
          </w:p>
          <w:p w14:paraId="70A82B00" w14:textId="77777777" w:rsidR="004A0961" w:rsidRPr="00F45E89" w:rsidRDefault="0079616B" w:rsidP="0079616B">
            <w:pPr>
              <w:widowControl w:val="0"/>
              <w:spacing w:before="80" w:after="80"/>
              <w:rPr>
                <w:rFonts w:asciiTheme="minorHAnsi" w:eastAsia="Times New Roman" w:hAnsiTheme="minorHAnsi" w:cs="Aparajita"/>
                <w:snapToGrid w:val="0"/>
                <w:sz w:val="22"/>
                <w:szCs w:val="22"/>
              </w:rPr>
            </w:pPr>
            <w:r w:rsidRPr="00F45E89">
              <w:rPr>
                <w:rFonts w:asciiTheme="minorHAnsi" w:eastAsia="Times New Roman" w:hAnsiTheme="minorHAnsi" w:cs="Aparajita"/>
                <w:b/>
                <w:snapToGrid w:val="0"/>
                <w:sz w:val="22"/>
                <w:szCs w:val="22"/>
              </w:rPr>
              <w:t xml:space="preserve">Report any incident to the PI </w:t>
            </w:r>
            <w:r w:rsidRPr="00F45E89">
              <w:rPr>
                <w:rFonts w:asciiTheme="minorHAnsi" w:eastAsia="Times New Roman" w:hAnsiTheme="minorHAnsi" w:cs="Aparajita"/>
                <w:b/>
                <w:snapToGrid w:val="0"/>
                <w:sz w:val="22"/>
                <w:szCs w:val="22"/>
                <w:u w:val="single"/>
              </w:rPr>
              <w:t>and</w:t>
            </w:r>
            <w:r w:rsidRPr="00F45E89">
              <w:rPr>
                <w:rFonts w:asciiTheme="minorHAnsi" w:eastAsia="Times New Roman" w:hAnsiTheme="minorHAnsi" w:cs="Aparajita"/>
                <w:b/>
                <w:snapToGrid w:val="0"/>
                <w:sz w:val="22"/>
                <w:szCs w:val="22"/>
              </w:rPr>
              <w:t xml:space="preserve"> fill out the </w:t>
            </w:r>
            <w:hyperlink r:id="rId16" w:history="1">
              <w:r w:rsidRPr="00F45E89">
                <w:rPr>
                  <w:rStyle w:val="Hyperlink"/>
                  <w:rFonts w:asciiTheme="minorHAnsi" w:eastAsia="Times New Roman" w:hAnsiTheme="minorHAnsi" w:cs="Aparajita"/>
                  <w:b/>
                  <w:snapToGrid w:val="0"/>
                  <w:sz w:val="22"/>
                  <w:szCs w:val="22"/>
                </w:rPr>
                <w:t>accident form</w:t>
              </w:r>
            </w:hyperlink>
          </w:p>
        </w:tc>
      </w:tr>
      <w:tr w:rsidR="0079616B" w:rsidRPr="00C85102" w14:paraId="2C38A538" w14:textId="77777777" w:rsidTr="00075C2B">
        <w:trPr>
          <w:trHeight w:val="432"/>
          <w:jc w:val="center"/>
        </w:trPr>
        <w:tc>
          <w:tcPr>
            <w:tcW w:w="10800" w:type="dxa"/>
            <w:gridSpan w:val="2"/>
            <w:shd w:val="clear" w:color="auto" w:fill="000E2F"/>
            <w:vAlign w:val="center"/>
          </w:tcPr>
          <w:p w14:paraId="0A0CE84E" w14:textId="77777777" w:rsidR="00C76674" w:rsidRPr="00174A02" w:rsidRDefault="00174A02" w:rsidP="00C76674">
            <w:pPr>
              <w:pStyle w:val="Heading1"/>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lastRenderedPageBreak/>
              <w:t>SECTION 9 – WASTE MANAGEMENT</w:t>
            </w:r>
          </w:p>
        </w:tc>
      </w:tr>
      <w:tr w:rsidR="0079616B" w:rsidRPr="00362737" w14:paraId="226F3B0A" w14:textId="77777777" w:rsidTr="00075C2B">
        <w:trPr>
          <w:trHeight w:val="432"/>
          <w:jc w:val="center"/>
        </w:trPr>
        <w:tc>
          <w:tcPr>
            <w:tcW w:w="10800" w:type="dxa"/>
            <w:gridSpan w:val="2"/>
            <w:shd w:val="clear" w:color="auto" w:fill="FFFFFF" w:themeFill="background1"/>
            <w:vAlign w:val="center"/>
          </w:tcPr>
          <w:p w14:paraId="1427279E" w14:textId="5E427036" w:rsidR="0079616B" w:rsidRPr="003A595D" w:rsidRDefault="0079616B" w:rsidP="551AC572">
            <w:pPr>
              <w:pStyle w:val="ListParagraph"/>
              <w:widowControl w:val="0"/>
              <w:numPr>
                <w:ilvl w:val="0"/>
                <w:numId w:val="9"/>
              </w:numPr>
              <w:spacing w:before="80" w:after="80" w:line="240" w:lineRule="auto"/>
              <w:rPr>
                <w:rFonts w:eastAsia="Times New Roman" w:cs="Aparajita"/>
              </w:rPr>
            </w:pPr>
            <w:r w:rsidRPr="551AC572">
              <w:rPr>
                <w:rFonts w:eastAsiaTheme="minorEastAsia"/>
                <w:snapToGrid w:val="0"/>
              </w:rPr>
              <w:t>All waste must be labeled with “Hazardous Waste” stickers or tags, use full chemical names to describe the waste (i.e., no chemical abbreviations or symbols), be stored in sturdy containers with tight-fitting caps or lids, and be stored alone or with other compatible chemicals.</w:t>
            </w:r>
          </w:p>
          <w:p w14:paraId="3D279CCF" w14:textId="5B45A909" w:rsidR="0079616B" w:rsidRPr="00FB4B6D" w:rsidRDefault="0079616B" w:rsidP="551AC572">
            <w:pPr>
              <w:pStyle w:val="ListParagraph"/>
              <w:widowControl w:val="0"/>
              <w:numPr>
                <w:ilvl w:val="0"/>
                <w:numId w:val="9"/>
              </w:numPr>
              <w:spacing w:before="80" w:after="80" w:line="240" w:lineRule="auto"/>
              <w:rPr>
                <w:rFonts w:eastAsia="Times New Roman" w:cs="Aparajita"/>
              </w:rPr>
            </w:pPr>
            <w:r w:rsidRPr="551AC572">
              <w:rPr>
                <w:rFonts w:eastAsiaTheme="minorEastAsia"/>
                <w:snapToGrid w:val="0"/>
              </w:rPr>
              <w:t xml:space="preserve">Hazardous wastes must be stored at or near a green “Satellite Accumulation Area” sign prior to disposal by EHS. Once the containers are 80% filled, fill our EH&amp;S chemical </w:t>
            </w:r>
            <w:hyperlink r:id="rId17" w:history="1">
              <w:r w:rsidRPr="551AC572">
                <w:rPr>
                  <w:rStyle w:val="Hyperlink"/>
                  <w:rFonts w:eastAsiaTheme="minorEastAsia"/>
                  <w:snapToGrid w:val="0"/>
                </w:rPr>
                <w:t>waste pickup form</w:t>
              </w:r>
              <w:r w:rsidRPr="551AC572">
                <w:rPr>
                  <w:rFonts w:eastAsiaTheme="minorEastAsia"/>
                  <w:snapToGrid w:val="0"/>
                </w:rPr>
                <w:t>.</w:t>
              </w:r>
            </w:hyperlink>
          </w:p>
          <w:p w14:paraId="33B784D2" w14:textId="4BF42721" w:rsidR="004A0961" w:rsidRPr="00E51A8A" w:rsidRDefault="0079616B" w:rsidP="551AC572">
            <w:pPr>
              <w:pStyle w:val="ListParagraph"/>
              <w:widowControl w:val="0"/>
              <w:numPr>
                <w:ilvl w:val="0"/>
                <w:numId w:val="9"/>
              </w:numPr>
              <w:spacing w:before="80" w:after="80" w:line="240" w:lineRule="auto"/>
              <w:rPr>
                <w:rFonts w:eastAsia="Times New Roman" w:cs="Aparajita"/>
              </w:rPr>
            </w:pPr>
            <w:r w:rsidRPr="551AC572">
              <w:rPr>
                <w:rFonts w:eastAsiaTheme="minorEastAsia"/>
                <w:snapToGrid w:val="0"/>
              </w:rPr>
              <w:t xml:space="preserve">The </w:t>
            </w:r>
            <w:hyperlink r:id="rId18" w:history="1">
              <w:r w:rsidRPr="551AC572">
                <w:rPr>
                  <w:rStyle w:val="Hyperlink"/>
                  <w:rFonts w:eastAsiaTheme="minorEastAsia"/>
                  <w:snapToGrid w:val="0"/>
                </w:rPr>
                <w:t>Chemical Waste Disposal Manual</w:t>
              </w:r>
            </w:hyperlink>
            <w:r w:rsidRPr="551AC572">
              <w:rPr>
                <w:rFonts w:eastAsiaTheme="minorEastAsia"/>
                <w:snapToGrid w:val="0"/>
              </w:rPr>
              <w:t xml:space="preserve"> must be used as a reference.</w:t>
            </w:r>
          </w:p>
        </w:tc>
      </w:tr>
      <w:tr w:rsidR="0079616B" w:rsidRPr="00C85102" w14:paraId="3CE2C1F7" w14:textId="77777777" w:rsidTr="00075C2B">
        <w:trPr>
          <w:trHeight w:val="432"/>
          <w:jc w:val="center"/>
        </w:trPr>
        <w:tc>
          <w:tcPr>
            <w:tcW w:w="10800" w:type="dxa"/>
            <w:gridSpan w:val="2"/>
            <w:shd w:val="clear" w:color="auto" w:fill="000E2F"/>
            <w:vAlign w:val="center"/>
          </w:tcPr>
          <w:p w14:paraId="2038C4CD" w14:textId="77777777" w:rsidR="00C76674"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2F2F2" w:themeColor="background1" w:themeShade="F2"/>
                <w:sz w:val="24"/>
                <w:szCs w:val="24"/>
              </w:rPr>
              <w:t>SECTION 10 – DECONTAMINATION PROCEDURES</w:t>
            </w:r>
          </w:p>
        </w:tc>
      </w:tr>
      <w:tr w:rsidR="0079616B" w:rsidRPr="00F45E89" w14:paraId="7825247E" w14:textId="77777777" w:rsidTr="00075C2B">
        <w:trPr>
          <w:trHeight w:val="171"/>
          <w:jc w:val="center"/>
        </w:trPr>
        <w:tc>
          <w:tcPr>
            <w:tcW w:w="2575" w:type="dxa"/>
            <w:shd w:val="clear" w:color="auto" w:fill="FFFFFF" w:themeFill="background1"/>
            <w:vAlign w:val="center"/>
          </w:tcPr>
          <w:p w14:paraId="6238043C" w14:textId="77777777" w:rsidR="0079616B" w:rsidRPr="00F45E89" w:rsidRDefault="0079616B" w:rsidP="551AC572">
            <w:pPr>
              <w:widowControl w:val="0"/>
              <w:rPr>
                <w:rFonts w:asciiTheme="minorHAnsi" w:eastAsiaTheme="minorEastAsia" w:hAnsiTheme="minorHAnsi" w:cstheme="minorBidi"/>
                <w:b/>
                <w:bCs/>
                <w:sz w:val="22"/>
                <w:szCs w:val="22"/>
              </w:rPr>
            </w:pPr>
            <w:r w:rsidRPr="551AC572">
              <w:rPr>
                <w:rFonts w:asciiTheme="minorHAnsi" w:eastAsiaTheme="minorEastAsia" w:hAnsiTheme="minorHAnsi" w:cstheme="minorBidi"/>
                <w:snapToGrid w:val="0"/>
                <w:sz w:val="22"/>
                <w:szCs w:val="22"/>
              </w:rPr>
              <w:t>Work Area</w:t>
            </w:r>
          </w:p>
        </w:tc>
        <w:tc>
          <w:tcPr>
            <w:tcW w:w="8225" w:type="dxa"/>
            <w:shd w:val="clear" w:color="auto" w:fill="FFFFFF" w:themeFill="background1"/>
            <w:vAlign w:val="center"/>
          </w:tcPr>
          <w:p w14:paraId="63CCE6DE" w14:textId="77777777" w:rsidR="0079616B" w:rsidRPr="00F45E89" w:rsidRDefault="0079616B" w:rsidP="551AC572">
            <w:pPr>
              <w:pStyle w:val="ListParagraph"/>
              <w:widowControl w:val="0"/>
              <w:numPr>
                <w:ilvl w:val="0"/>
                <w:numId w:val="20"/>
              </w:numPr>
              <w:spacing w:after="0" w:line="240" w:lineRule="auto"/>
              <w:rPr>
                <w:rFonts w:eastAsia="Times New Roman" w:cs="Aparajita"/>
                <w:color w:val="000000" w:themeColor="text1"/>
              </w:rPr>
            </w:pPr>
            <w:r w:rsidRPr="551AC572">
              <w:rPr>
                <w:rFonts w:eastAsiaTheme="minorEastAsia"/>
                <w:snapToGrid w:val="0"/>
                <w:color w:val="000000" w:themeColor="text1"/>
              </w:rPr>
              <w:t>Equipment can be decontaminated through rinse with copious amounts of water; use of surfactants is recommended.</w:t>
            </w:r>
          </w:p>
          <w:p w14:paraId="04D19A9D" w14:textId="1F099672" w:rsidR="00D9193A" w:rsidRPr="00F45E89" w:rsidRDefault="00D9193A" w:rsidP="551AC572">
            <w:pPr>
              <w:pStyle w:val="ListParagraph"/>
              <w:widowControl w:val="0"/>
              <w:numPr>
                <w:ilvl w:val="0"/>
                <w:numId w:val="20"/>
              </w:numPr>
              <w:spacing w:after="0" w:line="240" w:lineRule="auto"/>
              <w:rPr>
                <w:rFonts w:eastAsia="Times New Roman" w:cs="Aparajita"/>
                <w:color w:val="000000" w:themeColor="text1"/>
              </w:rPr>
            </w:pPr>
            <w:r w:rsidRPr="551AC572">
              <w:rPr>
                <w:rFonts w:eastAsiaTheme="minorEastAsia"/>
                <w:snapToGrid w:val="0"/>
                <w:color w:val="000000" w:themeColor="text1"/>
              </w:rPr>
              <w:t>Let contaminated material react off with the humidity in the air under the fume hood.</w:t>
            </w:r>
          </w:p>
        </w:tc>
      </w:tr>
      <w:tr w:rsidR="0079616B" w:rsidRPr="00F45E89" w14:paraId="290EB77F" w14:textId="77777777" w:rsidTr="00075C2B">
        <w:trPr>
          <w:trHeight w:val="715"/>
          <w:jc w:val="center"/>
        </w:trPr>
        <w:tc>
          <w:tcPr>
            <w:tcW w:w="2575" w:type="dxa"/>
            <w:shd w:val="clear" w:color="auto" w:fill="FFFFFF" w:themeFill="background1"/>
            <w:vAlign w:val="center"/>
          </w:tcPr>
          <w:p w14:paraId="43F5DD1A" w14:textId="77777777" w:rsidR="0079616B" w:rsidRPr="00F45E89" w:rsidRDefault="0079616B" w:rsidP="551AC572">
            <w:pPr>
              <w:widowControl w:val="0"/>
              <w:rPr>
                <w:rFonts w:asciiTheme="minorHAnsi" w:eastAsiaTheme="minorEastAsia" w:hAnsiTheme="minorHAnsi" w:cstheme="minorBidi"/>
                <w:b/>
                <w:bCs/>
                <w:sz w:val="22"/>
                <w:szCs w:val="22"/>
              </w:rPr>
            </w:pPr>
            <w:r w:rsidRPr="551AC572">
              <w:rPr>
                <w:rFonts w:asciiTheme="minorHAnsi" w:eastAsiaTheme="minorEastAsia" w:hAnsiTheme="minorHAnsi" w:cstheme="minorBidi"/>
                <w:snapToGrid w:val="0"/>
                <w:sz w:val="22"/>
                <w:szCs w:val="22"/>
              </w:rPr>
              <w:t>Personal Hygiene</w:t>
            </w:r>
          </w:p>
        </w:tc>
        <w:tc>
          <w:tcPr>
            <w:tcW w:w="8225" w:type="dxa"/>
            <w:shd w:val="clear" w:color="auto" w:fill="FFFFFF" w:themeFill="background1"/>
            <w:vAlign w:val="center"/>
          </w:tcPr>
          <w:p w14:paraId="4A2FF481" w14:textId="77777777" w:rsidR="0079616B" w:rsidRPr="00F45E89" w:rsidRDefault="0079616B" w:rsidP="551AC572">
            <w:pPr>
              <w:pStyle w:val="ListParagraph"/>
              <w:widowControl w:val="0"/>
              <w:numPr>
                <w:ilvl w:val="0"/>
                <w:numId w:val="21"/>
              </w:numPr>
              <w:spacing w:after="0" w:line="240" w:lineRule="auto"/>
              <w:rPr>
                <w:rFonts w:eastAsia="Times New Roman" w:cs="Aparajita"/>
                <w:color w:val="000000" w:themeColor="text1"/>
              </w:rPr>
            </w:pPr>
            <w:r w:rsidRPr="551AC572">
              <w:rPr>
                <w:rFonts w:eastAsiaTheme="minorEastAsia"/>
                <w:snapToGrid w:val="0"/>
                <w:color w:val="000000" w:themeColor="text1"/>
              </w:rPr>
              <w:t>Use standard chemical hygiene practices regarding PPE (see above).</w:t>
            </w:r>
          </w:p>
          <w:p w14:paraId="6E82C00D" w14:textId="43147832" w:rsidR="0079616B" w:rsidRPr="00F45E89" w:rsidRDefault="0079616B" w:rsidP="551AC572">
            <w:pPr>
              <w:pStyle w:val="ListParagraph"/>
              <w:widowControl w:val="0"/>
              <w:numPr>
                <w:ilvl w:val="0"/>
                <w:numId w:val="21"/>
              </w:numPr>
              <w:spacing w:after="0" w:line="240" w:lineRule="auto"/>
              <w:rPr>
                <w:rFonts w:eastAsia="Times New Roman" w:cs="Aparajita"/>
                <w:color w:val="000000" w:themeColor="text1"/>
              </w:rPr>
            </w:pPr>
            <w:r w:rsidRPr="551AC572">
              <w:rPr>
                <w:rFonts w:eastAsiaTheme="minorEastAsia"/>
                <w:snapToGrid w:val="0"/>
                <w:color w:val="000000" w:themeColor="text1"/>
              </w:rPr>
              <w:t xml:space="preserve">Wash hand thoroughly after handling </w:t>
            </w:r>
            <w:r w:rsidR="00927D93" w:rsidRPr="551AC572">
              <w:rPr>
                <w:rFonts w:eastAsiaTheme="minorEastAsia"/>
                <w:snapToGrid w:val="0"/>
              </w:rPr>
              <w:t>BBr</w:t>
            </w:r>
            <w:r w:rsidR="00927D93" w:rsidRPr="551AC572">
              <w:rPr>
                <w:rFonts w:eastAsiaTheme="minorEastAsia"/>
                <w:snapToGrid w:val="0"/>
                <w:vertAlign w:val="subscript"/>
              </w:rPr>
              <w:t>3</w:t>
            </w:r>
            <w:r w:rsidR="00927D93" w:rsidRPr="551AC572">
              <w:rPr>
                <w:rFonts w:eastAsiaTheme="minorEastAsia"/>
                <w:snapToGrid w:val="0"/>
              </w:rPr>
              <w:t>.</w:t>
            </w:r>
          </w:p>
        </w:tc>
      </w:tr>
      <w:tr w:rsidR="0079616B" w:rsidRPr="00C85102" w14:paraId="53123D49" w14:textId="77777777" w:rsidTr="00075C2B">
        <w:trPr>
          <w:trHeight w:val="432"/>
          <w:jc w:val="center"/>
        </w:trPr>
        <w:tc>
          <w:tcPr>
            <w:tcW w:w="10800" w:type="dxa"/>
            <w:gridSpan w:val="2"/>
            <w:shd w:val="clear" w:color="auto" w:fill="000E2F"/>
            <w:vAlign w:val="center"/>
          </w:tcPr>
          <w:p w14:paraId="34A257E2" w14:textId="77777777" w:rsidR="00C76674"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t>SECTION 11 – SPECIFIC PROCEDURE</w:t>
            </w:r>
          </w:p>
        </w:tc>
      </w:tr>
      <w:tr w:rsidR="0079616B" w:rsidRPr="00362737" w14:paraId="2FC50EB2" w14:textId="77777777" w:rsidTr="00075C2B">
        <w:trPr>
          <w:trHeight w:val="432"/>
          <w:jc w:val="center"/>
        </w:trPr>
        <w:tc>
          <w:tcPr>
            <w:tcW w:w="10800" w:type="dxa"/>
            <w:gridSpan w:val="2"/>
            <w:shd w:val="clear" w:color="auto" w:fill="FFFFFF" w:themeFill="background1"/>
            <w:vAlign w:val="center"/>
          </w:tcPr>
          <w:p w14:paraId="063CDD37" w14:textId="2CD99B1D" w:rsidR="0060252D" w:rsidRPr="00F45E89" w:rsidRDefault="00F9630A" w:rsidP="0079616B">
            <w:pPr>
              <w:widowControl w:val="0"/>
              <w:spacing w:before="80" w:after="80"/>
              <w:rPr>
                <w:rFonts w:asciiTheme="minorHAnsi" w:eastAsia="Times New Roman" w:hAnsiTheme="minorHAnsi" w:cs="Aparajita"/>
                <w:snapToGrid w:val="0"/>
                <w:sz w:val="22"/>
                <w:szCs w:val="22"/>
              </w:rPr>
            </w:pPr>
            <w:r w:rsidRPr="00F45E89">
              <w:rPr>
                <w:rFonts w:asciiTheme="minorHAnsi" w:eastAsia="Times New Roman" w:hAnsiTheme="minorHAnsi" w:cs="Aparajita"/>
                <w:snapToGrid w:val="0"/>
                <w:sz w:val="22"/>
                <w:szCs w:val="22"/>
              </w:rPr>
              <w:t xml:space="preserve">A representative procedure is, for example, described in </w:t>
            </w:r>
            <w:proofErr w:type="spellStart"/>
            <w:r w:rsidR="00F45E89" w:rsidRPr="00F45E89">
              <w:rPr>
                <w:rFonts w:asciiTheme="minorHAnsi" w:eastAsia="Times New Roman" w:hAnsiTheme="minorHAnsi" w:cs="Aparajita"/>
                <w:snapToGrid w:val="0"/>
                <w:sz w:val="22"/>
                <w:szCs w:val="22"/>
              </w:rPr>
              <w:t>Caulder</w:t>
            </w:r>
            <w:proofErr w:type="spellEnd"/>
            <w:r w:rsidR="00F45E89" w:rsidRPr="00F45E89">
              <w:rPr>
                <w:rFonts w:asciiTheme="minorHAnsi" w:eastAsia="Times New Roman" w:hAnsiTheme="minorHAnsi" w:cs="Aparajita"/>
                <w:snapToGrid w:val="0"/>
                <w:sz w:val="22"/>
                <w:szCs w:val="22"/>
              </w:rPr>
              <w:t xml:space="preserve">, D. L.; Brückner, C.; Powers, R. E.; König, S.; </w:t>
            </w:r>
            <w:proofErr w:type="spellStart"/>
            <w:r w:rsidR="00F45E89" w:rsidRPr="00F45E89">
              <w:rPr>
                <w:rFonts w:asciiTheme="minorHAnsi" w:eastAsia="Times New Roman" w:hAnsiTheme="minorHAnsi" w:cs="Aparajita"/>
                <w:snapToGrid w:val="0"/>
                <w:sz w:val="22"/>
                <w:szCs w:val="22"/>
              </w:rPr>
              <w:t>Parac</w:t>
            </w:r>
            <w:proofErr w:type="spellEnd"/>
            <w:r w:rsidR="00F45E89" w:rsidRPr="00F45E89">
              <w:rPr>
                <w:rFonts w:asciiTheme="minorHAnsi" w:eastAsia="Times New Roman" w:hAnsiTheme="minorHAnsi" w:cs="Aparajita"/>
                <w:snapToGrid w:val="0"/>
                <w:sz w:val="22"/>
                <w:szCs w:val="22"/>
              </w:rPr>
              <w:t>, T. N.; Leary, J. A.; Raymond, K. N. ‘Design, Formation and Properties of Tetrahedral M</w:t>
            </w:r>
            <w:r w:rsidR="00F45E89" w:rsidRPr="00F45E89">
              <w:rPr>
                <w:rFonts w:asciiTheme="minorHAnsi" w:eastAsia="Times New Roman" w:hAnsiTheme="minorHAnsi" w:cs="Aparajita"/>
                <w:snapToGrid w:val="0"/>
                <w:sz w:val="22"/>
                <w:szCs w:val="22"/>
                <w:vertAlign w:val="subscript"/>
              </w:rPr>
              <w:t>4</w:t>
            </w:r>
            <w:r w:rsidR="00F45E89" w:rsidRPr="00F45E89">
              <w:rPr>
                <w:rFonts w:asciiTheme="minorHAnsi" w:eastAsia="Times New Roman" w:hAnsiTheme="minorHAnsi" w:cs="Aparajita"/>
                <w:snapToGrid w:val="0"/>
                <w:sz w:val="22"/>
                <w:szCs w:val="22"/>
              </w:rPr>
              <w:t>L</w:t>
            </w:r>
            <w:r w:rsidR="00F45E89" w:rsidRPr="00F45E89">
              <w:rPr>
                <w:rFonts w:asciiTheme="minorHAnsi" w:eastAsia="Times New Roman" w:hAnsiTheme="minorHAnsi" w:cs="Aparajita"/>
                <w:snapToGrid w:val="0"/>
                <w:sz w:val="22"/>
                <w:szCs w:val="22"/>
                <w:vertAlign w:val="subscript"/>
              </w:rPr>
              <w:t>4</w:t>
            </w:r>
            <w:r w:rsidR="00F45E89">
              <w:rPr>
                <w:rFonts w:asciiTheme="minorHAnsi" w:eastAsia="Times New Roman" w:hAnsiTheme="minorHAnsi" w:cs="Aparajita"/>
                <w:snapToGrid w:val="0"/>
                <w:sz w:val="22"/>
                <w:szCs w:val="22"/>
              </w:rPr>
              <w:t xml:space="preserve"> </w:t>
            </w:r>
            <w:r w:rsidR="00F45E89" w:rsidRPr="00F45E89">
              <w:rPr>
                <w:rFonts w:asciiTheme="minorHAnsi" w:eastAsia="Times New Roman" w:hAnsiTheme="minorHAnsi" w:cs="Aparajita"/>
                <w:snapToGrid w:val="0"/>
                <w:sz w:val="22"/>
                <w:szCs w:val="22"/>
              </w:rPr>
              <w:t>and M</w:t>
            </w:r>
            <w:r w:rsidR="00F45E89" w:rsidRPr="00F45E89">
              <w:rPr>
                <w:rFonts w:asciiTheme="minorHAnsi" w:eastAsia="Times New Roman" w:hAnsiTheme="minorHAnsi" w:cs="Aparajita"/>
                <w:snapToGrid w:val="0"/>
                <w:sz w:val="22"/>
                <w:szCs w:val="22"/>
                <w:vertAlign w:val="subscript"/>
              </w:rPr>
              <w:t>4</w:t>
            </w:r>
            <w:r w:rsidR="00F45E89" w:rsidRPr="00F45E89">
              <w:rPr>
                <w:rFonts w:asciiTheme="minorHAnsi" w:eastAsia="Times New Roman" w:hAnsiTheme="minorHAnsi" w:cs="Aparajita"/>
                <w:snapToGrid w:val="0"/>
                <w:sz w:val="22"/>
                <w:szCs w:val="22"/>
              </w:rPr>
              <w:t>L</w:t>
            </w:r>
            <w:r w:rsidR="00F45E89" w:rsidRPr="00F45E89">
              <w:rPr>
                <w:rFonts w:asciiTheme="minorHAnsi" w:eastAsia="Times New Roman" w:hAnsiTheme="minorHAnsi" w:cs="Aparajita"/>
                <w:snapToGrid w:val="0"/>
                <w:sz w:val="22"/>
                <w:szCs w:val="22"/>
                <w:vertAlign w:val="subscript"/>
              </w:rPr>
              <w:t>6</w:t>
            </w:r>
            <w:r w:rsidR="00F45E89">
              <w:rPr>
                <w:rFonts w:asciiTheme="minorHAnsi" w:eastAsia="Times New Roman" w:hAnsiTheme="minorHAnsi" w:cs="Aparajita"/>
                <w:snapToGrid w:val="0"/>
                <w:sz w:val="22"/>
                <w:szCs w:val="22"/>
              </w:rPr>
              <w:t xml:space="preserve"> </w:t>
            </w:r>
            <w:r w:rsidR="00F45E89" w:rsidRPr="00F45E89">
              <w:rPr>
                <w:rFonts w:asciiTheme="minorHAnsi" w:eastAsia="Times New Roman" w:hAnsiTheme="minorHAnsi" w:cs="Aparajita"/>
                <w:snapToGrid w:val="0"/>
                <w:sz w:val="22"/>
                <w:szCs w:val="22"/>
              </w:rPr>
              <w:t>Supramolecular Clusters’</w:t>
            </w:r>
            <w:r w:rsidR="00F45E89">
              <w:rPr>
                <w:rFonts w:asciiTheme="minorHAnsi" w:eastAsia="Times New Roman" w:hAnsiTheme="minorHAnsi" w:cs="Aparajita"/>
                <w:snapToGrid w:val="0"/>
                <w:sz w:val="22"/>
                <w:szCs w:val="22"/>
              </w:rPr>
              <w:t xml:space="preserve"> </w:t>
            </w:r>
            <w:r w:rsidR="00F45E89" w:rsidRPr="00F45E89">
              <w:rPr>
                <w:rFonts w:asciiTheme="minorHAnsi" w:eastAsia="Times New Roman" w:hAnsiTheme="minorHAnsi" w:cs="Aparajita"/>
                <w:i/>
                <w:iCs/>
                <w:snapToGrid w:val="0"/>
                <w:sz w:val="22"/>
                <w:szCs w:val="22"/>
              </w:rPr>
              <w:t>J. Am. Chem. Soc.</w:t>
            </w:r>
            <w:r w:rsidR="00F45E89" w:rsidRPr="00F45E89">
              <w:rPr>
                <w:rFonts w:asciiTheme="minorHAnsi" w:eastAsia="Times New Roman" w:hAnsiTheme="minorHAnsi" w:cs="Aparajita"/>
                <w:snapToGrid w:val="0"/>
                <w:sz w:val="22"/>
                <w:szCs w:val="22"/>
              </w:rPr>
              <w:t> </w:t>
            </w:r>
            <w:r w:rsidR="00F45E89" w:rsidRPr="00F45E89">
              <w:rPr>
                <w:rFonts w:asciiTheme="minorHAnsi" w:eastAsia="Times New Roman" w:hAnsiTheme="minorHAnsi" w:cs="Aparajita"/>
                <w:b/>
                <w:bCs/>
                <w:snapToGrid w:val="0"/>
                <w:sz w:val="22"/>
                <w:szCs w:val="22"/>
              </w:rPr>
              <w:t>2001</w:t>
            </w:r>
            <w:r w:rsidR="00F45E89" w:rsidRPr="00F45E89">
              <w:rPr>
                <w:rFonts w:asciiTheme="minorHAnsi" w:eastAsia="Times New Roman" w:hAnsiTheme="minorHAnsi" w:cs="Aparajita"/>
                <w:snapToGrid w:val="0"/>
                <w:sz w:val="22"/>
                <w:szCs w:val="22"/>
              </w:rPr>
              <w:t>,</w:t>
            </w:r>
            <w:r w:rsidR="00F45E89">
              <w:rPr>
                <w:rFonts w:asciiTheme="minorHAnsi" w:eastAsia="Times New Roman" w:hAnsiTheme="minorHAnsi" w:cs="Aparajita"/>
                <w:i/>
                <w:iCs/>
                <w:snapToGrid w:val="0"/>
                <w:sz w:val="22"/>
                <w:szCs w:val="22"/>
              </w:rPr>
              <w:t xml:space="preserve"> </w:t>
            </w:r>
            <w:r w:rsidR="00F45E89" w:rsidRPr="00F45E89">
              <w:rPr>
                <w:rFonts w:asciiTheme="minorHAnsi" w:eastAsia="Times New Roman" w:hAnsiTheme="minorHAnsi" w:cs="Aparajita"/>
                <w:i/>
                <w:iCs/>
                <w:snapToGrid w:val="0"/>
                <w:sz w:val="22"/>
                <w:szCs w:val="22"/>
              </w:rPr>
              <w:t>123</w:t>
            </w:r>
            <w:r w:rsidR="00F45E89" w:rsidRPr="00F45E89">
              <w:rPr>
                <w:rFonts w:asciiTheme="minorHAnsi" w:eastAsia="Times New Roman" w:hAnsiTheme="minorHAnsi" w:cs="Aparajita"/>
                <w:snapToGrid w:val="0"/>
                <w:sz w:val="22"/>
                <w:szCs w:val="22"/>
              </w:rPr>
              <w:t>, 8923–8938.</w:t>
            </w:r>
          </w:p>
          <w:p w14:paraId="4800B5FB" w14:textId="77777777" w:rsidR="00F9630A" w:rsidRPr="00F45E89" w:rsidRDefault="00F9630A" w:rsidP="0079616B">
            <w:pPr>
              <w:widowControl w:val="0"/>
              <w:spacing w:before="80" w:after="80"/>
              <w:rPr>
                <w:rFonts w:asciiTheme="minorHAnsi" w:eastAsia="Times New Roman" w:hAnsiTheme="minorHAnsi" w:cs="Aparajita"/>
                <w:snapToGrid w:val="0"/>
                <w:sz w:val="22"/>
                <w:szCs w:val="22"/>
              </w:rPr>
            </w:pPr>
            <w:r w:rsidRPr="00F45E89">
              <w:rPr>
                <w:rFonts w:asciiTheme="minorHAnsi" w:eastAsia="Times New Roman" w:hAnsiTheme="minorHAnsi" w:cs="Aparajita"/>
                <w:i/>
                <w:snapToGrid w:val="0"/>
                <w:sz w:val="22"/>
                <w:szCs w:val="22"/>
              </w:rPr>
              <w:t>General Procedure for the Formation of the Ligands</w:t>
            </w:r>
            <w:r w:rsidRPr="00F45E89">
              <w:rPr>
                <w:rFonts w:asciiTheme="minorHAnsi" w:eastAsia="Times New Roman" w:hAnsiTheme="minorHAnsi" w:cs="Aparajita"/>
                <w:b/>
                <w:i/>
                <w:snapToGrid w:val="0"/>
                <w:sz w:val="22"/>
                <w:szCs w:val="22"/>
              </w:rPr>
              <w:t xml:space="preserve"> H</w:t>
            </w:r>
            <w:r w:rsidRPr="00F45E89">
              <w:rPr>
                <w:rFonts w:asciiTheme="minorHAnsi" w:eastAsia="Times New Roman" w:hAnsiTheme="minorHAnsi" w:cs="Aparajita"/>
                <w:b/>
                <w:i/>
                <w:snapToGrid w:val="0"/>
                <w:sz w:val="22"/>
                <w:szCs w:val="22"/>
                <w:vertAlign w:val="subscript"/>
              </w:rPr>
              <w:t>6</w:t>
            </w:r>
            <w:r w:rsidRPr="00F45E89">
              <w:rPr>
                <w:rFonts w:asciiTheme="minorHAnsi" w:eastAsia="Times New Roman" w:hAnsiTheme="minorHAnsi" w:cs="Aparajita"/>
                <w:b/>
                <w:i/>
                <w:snapToGrid w:val="0"/>
                <w:sz w:val="22"/>
                <w:szCs w:val="22"/>
              </w:rPr>
              <w:t>A</w:t>
            </w:r>
            <w:r w:rsidRPr="00F45E89">
              <w:rPr>
                <w:rFonts w:asciiTheme="minorHAnsi" w:eastAsia="Times New Roman" w:hAnsiTheme="minorHAnsi" w:cs="Aparajita"/>
                <w:i/>
                <w:snapToGrid w:val="0"/>
                <w:sz w:val="22"/>
                <w:szCs w:val="22"/>
              </w:rPr>
              <w:t xml:space="preserve">, </w:t>
            </w:r>
            <w:r w:rsidRPr="00F45E89">
              <w:rPr>
                <w:rFonts w:asciiTheme="minorHAnsi" w:eastAsia="Times New Roman" w:hAnsiTheme="minorHAnsi" w:cs="Aparajita"/>
                <w:b/>
                <w:i/>
                <w:snapToGrid w:val="0"/>
                <w:sz w:val="22"/>
                <w:szCs w:val="22"/>
              </w:rPr>
              <w:t>H</w:t>
            </w:r>
            <w:r w:rsidRPr="00F45E89">
              <w:rPr>
                <w:rFonts w:asciiTheme="minorHAnsi" w:eastAsia="Times New Roman" w:hAnsiTheme="minorHAnsi" w:cs="Aparajita"/>
                <w:b/>
                <w:i/>
                <w:snapToGrid w:val="0"/>
                <w:sz w:val="22"/>
                <w:szCs w:val="22"/>
                <w:vertAlign w:val="subscript"/>
              </w:rPr>
              <w:t>4</w:t>
            </w:r>
            <w:r w:rsidRPr="00F45E89">
              <w:rPr>
                <w:rFonts w:asciiTheme="minorHAnsi" w:eastAsia="Times New Roman" w:hAnsiTheme="minorHAnsi" w:cs="Aparajita"/>
                <w:b/>
                <w:i/>
                <w:snapToGrid w:val="0"/>
                <w:sz w:val="22"/>
                <w:szCs w:val="22"/>
              </w:rPr>
              <w:t>B</w:t>
            </w:r>
            <w:r w:rsidRPr="00F45E89">
              <w:rPr>
                <w:rFonts w:asciiTheme="minorHAnsi" w:eastAsia="Times New Roman" w:hAnsiTheme="minorHAnsi" w:cs="Aparajita"/>
                <w:i/>
                <w:snapToGrid w:val="0"/>
                <w:sz w:val="22"/>
                <w:szCs w:val="22"/>
              </w:rPr>
              <w:t xml:space="preserve">, and </w:t>
            </w:r>
            <w:r w:rsidRPr="00F45E89">
              <w:rPr>
                <w:rFonts w:asciiTheme="minorHAnsi" w:eastAsia="Times New Roman" w:hAnsiTheme="minorHAnsi" w:cs="Aparajita"/>
                <w:b/>
                <w:i/>
                <w:snapToGrid w:val="0"/>
                <w:sz w:val="22"/>
                <w:szCs w:val="22"/>
              </w:rPr>
              <w:t>H</w:t>
            </w:r>
            <w:r w:rsidRPr="00F45E89">
              <w:rPr>
                <w:rFonts w:asciiTheme="minorHAnsi" w:eastAsia="Times New Roman" w:hAnsiTheme="minorHAnsi" w:cs="Aparajita"/>
                <w:b/>
                <w:i/>
                <w:snapToGrid w:val="0"/>
                <w:sz w:val="22"/>
                <w:szCs w:val="22"/>
                <w:vertAlign w:val="subscript"/>
              </w:rPr>
              <w:t>4</w:t>
            </w:r>
            <w:r w:rsidRPr="00F45E89">
              <w:rPr>
                <w:rFonts w:asciiTheme="minorHAnsi" w:eastAsia="Times New Roman" w:hAnsiTheme="minorHAnsi" w:cs="Aparajita"/>
                <w:b/>
                <w:i/>
                <w:snapToGrid w:val="0"/>
                <w:sz w:val="22"/>
                <w:szCs w:val="22"/>
              </w:rPr>
              <w:t>C</w:t>
            </w:r>
            <w:r w:rsidRPr="00F45E89">
              <w:rPr>
                <w:rFonts w:asciiTheme="minorHAnsi" w:eastAsia="Times New Roman" w:hAnsiTheme="minorHAnsi" w:cs="Aparajita"/>
                <w:i/>
                <w:snapToGrid w:val="0"/>
                <w:sz w:val="22"/>
                <w:szCs w:val="22"/>
              </w:rPr>
              <w:t xml:space="preserve">. </w:t>
            </w:r>
          </w:p>
          <w:p w14:paraId="7DC5FE98" w14:textId="5E524881" w:rsidR="00F9630A" w:rsidRPr="00F9630A" w:rsidRDefault="00F9630A" w:rsidP="0079616B">
            <w:pPr>
              <w:widowControl w:val="0"/>
              <w:spacing w:before="80" w:after="80"/>
              <w:rPr>
                <w:rFonts w:eastAsia="Times New Roman" w:cs="Aparajita"/>
                <w:i/>
                <w:snapToGrid w:val="0"/>
              </w:rPr>
            </w:pPr>
            <w:r w:rsidRPr="00F45E89">
              <w:rPr>
                <w:rFonts w:asciiTheme="minorHAnsi" w:eastAsia="Times New Roman" w:hAnsiTheme="minorHAnsi" w:cs="Aparajita"/>
                <w:snapToGrid w:val="0"/>
                <w:sz w:val="22"/>
                <w:szCs w:val="22"/>
              </w:rPr>
              <w:t>A four-fold stoichiometric excess per methoxy group of BBr</w:t>
            </w:r>
            <w:r w:rsidRPr="00F45E89">
              <w:rPr>
                <w:rFonts w:asciiTheme="minorHAnsi" w:eastAsia="Times New Roman" w:hAnsiTheme="minorHAnsi" w:cs="Aparajita"/>
                <w:snapToGrid w:val="0"/>
                <w:sz w:val="22"/>
                <w:szCs w:val="22"/>
                <w:vertAlign w:val="subscript"/>
              </w:rPr>
              <w:t>3</w:t>
            </w:r>
            <w:r w:rsidRPr="00F45E89">
              <w:rPr>
                <w:rFonts w:asciiTheme="minorHAnsi" w:eastAsia="Times New Roman" w:hAnsiTheme="minorHAnsi" w:cs="Aparajita"/>
                <w:snapToGrid w:val="0"/>
                <w:sz w:val="22"/>
                <w:szCs w:val="22"/>
              </w:rPr>
              <w:t xml:space="preserve"> was added at -78 °C via syringe to a solution of the protected ligands </w:t>
            </w:r>
            <w:r w:rsidRPr="00F45E89">
              <w:rPr>
                <w:rFonts w:asciiTheme="minorHAnsi" w:eastAsia="Times New Roman" w:hAnsiTheme="minorHAnsi" w:cs="Aparajita"/>
                <w:b/>
                <w:snapToGrid w:val="0"/>
                <w:sz w:val="22"/>
                <w:szCs w:val="22"/>
              </w:rPr>
              <w:t>Me</w:t>
            </w:r>
            <w:r w:rsidRPr="00F45E89">
              <w:rPr>
                <w:rFonts w:asciiTheme="minorHAnsi" w:eastAsia="Times New Roman" w:hAnsiTheme="minorHAnsi" w:cs="Aparajita"/>
                <w:b/>
                <w:snapToGrid w:val="0"/>
                <w:sz w:val="22"/>
                <w:szCs w:val="22"/>
                <w:vertAlign w:val="subscript"/>
              </w:rPr>
              <w:t>6</w:t>
            </w:r>
            <w:r w:rsidRPr="00F45E89">
              <w:rPr>
                <w:rFonts w:asciiTheme="minorHAnsi" w:eastAsia="Times New Roman" w:hAnsiTheme="minorHAnsi" w:cs="Aparajita"/>
                <w:b/>
                <w:snapToGrid w:val="0"/>
                <w:sz w:val="22"/>
                <w:szCs w:val="22"/>
              </w:rPr>
              <w:t>A</w:t>
            </w:r>
            <w:r w:rsidRPr="00F45E89">
              <w:rPr>
                <w:rFonts w:asciiTheme="minorHAnsi" w:eastAsia="Times New Roman" w:hAnsiTheme="minorHAnsi" w:cs="Aparajita"/>
                <w:snapToGrid w:val="0"/>
                <w:sz w:val="22"/>
                <w:szCs w:val="22"/>
              </w:rPr>
              <w:t xml:space="preserve">, </w:t>
            </w:r>
            <w:r w:rsidRPr="00F45E89">
              <w:rPr>
                <w:rFonts w:asciiTheme="minorHAnsi" w:eastAsia="Times New Roman" w:hAnsiTheme="minorHAnsi" w:cs="Aparajita"/>
                <w:b/>
                <w:snapToGrid w:val="0"/>
                <w:sz w:val="22"/>
                <w:szCs w:val="22"/>
              </w:rPr>
              <w:t>Me</w:t>
            </w:r>
            <w:r w:rsidRPr="00F45E89">
              <w:rPr>
                <w:rFonts w:asciiTheme="minorHAnsi" w:eastAsia="Times New Roman" w:hAnsiTheme="minorHAnsi" w:cs="Aparajita"/>
                <w:b/>
                <w:snapToGrid w:val="0"/>
                <w:sz w:val="22"/>
                <w:szCs w:val="22"/>
                <w:vertAlign w:val="subscript"/>
              </w:rPr>
              <w:t>4</w:t>
            </w:r>
            <w:r w:rsidRPr="00F45E89">
              <w:rPr>
                <w:rFonts w:asciiTheme="minorHAnsi" w:eastAsia="Times New Roman" w:hAnsiTheme="minorHAnsi" w:cs="Aparajita"/>
                <w:b/>
                <w:snapToGrid w:val="0"/>
                <w:sz w:val="22"/>
                <w:szCs w:val="22"/>
              </w:rPr>
              <w:t>B</w:t>
            </w:r>
            <w:r w:rsidRPr="00F45E89">
              <w:rPr>
                <w:rFonts w:asciiTheme="minorHAnsi" w:eastAsia="Times New Roman" w:hAnsiTheme="minorHAnsi" w:cs="Aparajita"/>
                <w:snapToGrid w:val="0"/>
                <w:sz w:val="22"/>
                <w:szCs w:val="22"/>
              </w:rPr>
              <w:t xml:space="preserve">, and </w:t>
            </w:r>
            <w:r w:rsidRPr="00F45E89">
              <w:rPr>
                <w:rFonts w:asciiTheme="minorHAnsi" w:eastAsia="Times New Roman" w:hAnsiTheme="minorHAnsi" w:cs="Aparajita"/>
                <w:b/>
                <w:snapToGrid w:val="0"/>
                <w:sz w:val="22"/>
                <w:szCs w:val="22"/>
              </w:rPr>
              <w:t>Me</w:t>
            </w:r>
            <w:r w:rsidRPr="00F45E89">
              <w:rPr>
                <w:rFonts w:asciiTheme="minorHAnsi" w:eastAsia="Times New Roman" w:hAnsiTheme="minorHAnsi" w:cs="Aparajita"/>
                <w:b/>
                <w:snapToGrid w:val="0"/>
                <w:sz w:val="22"/>
                <w:szCs w:val="22"/>
                <w:vertAlign w:val="subscript"/>
              </w:rPr>
              <w:t>4</w:t>
            </w:r>
            <w:r w:rsidRPr="00F45E89">
              <w:rPr>
                <w:rFonts w:asciiTheme="minorHAnsi" w:eastAsia="Times New Roman" w:hAnsiTheme="minorHAnsi" w:cs="Aparajita"/>
                <w:b/>
                <w:snapToGrid w:val="0"/>
                <w:sz w:val="22"/>
                <w:szCs w:val="22"/>
              </w:rPr>
              <w:t>C</w:t>
            </w:r>
            <w:r w:rsidRPr="00F45E89">
              <w:rPr>
                <w:rFonts w:asciiTheme="minorHAnsi" w:eastAsia="Times New Roman" w:hAnsiTheme="minorHAnsi" w:cs="Aparajita"/>
                <w:snapToGrid w:val="0"/>
                <w:sz w:val="22"/>
                <w:szCs w:val="22"/>
              </w:rPr>
              <w:t xml:space="preserve"> in dry CH</w:t>
            </w:r>
            <w:r w:rsidRPr="00F45E89">
              <w:rPr>
                <w:rFonts w:asciiTheme="minorHAnsi" w:eastAsia="Times New Roman" w:hAnsiTheme="minorHAnsi" w:cs="Aparajita"/>
                <w:snapToGrid w:val="0"/>
                <w:sz w:val="22"/>
                <w:szCs w:val="22"/>
                <w:vertAlign w:val="subscript"/>
              </w:rPr>
              <w:t>2</w:t>
            </w:r>
            <w:r w:rsidRPr="00F45E89">
              <w:rPr>
                <w:rFonts w:asciiTheme="minorHAnsi" w:eastAsia="Times New Roman" w:hAnsiTheme="minorHAnsi" w:cs="Aparajita"/>
                <w:snapToGrid w:val="0"/>
                <w:sz w:val="22"/>
                <w:szCs w:val="22"/>
              </w:rPr>
              <w:t>Cl</w:t>
            </w:r>
            <w:r w:rsidRPr="00F45E89">
              <w:rPr>
                <w:rFonts w:asciiTheme="minorHAnsi" w:eastAsia="Times New Roman" w:hAnsiTheme="minorHAnsi" w:cs="Aparajita"/>
                <w:snapToGrid w:val="0"/>
                <w:sz w:val="22"/>
                <w:szCs w:val="22"/>
                <w:vertAlign w:val="subscript"/>
              </w:rPr>
              <w:t>2</w:t>
            </w:r>
            <w:r w:rsidRPr="00F45E89">
              <w:rPr>
                <w:rFonts w:asciiTheme="minorHAnsi" w:eastAsia="Times New Roman" w:hAnsiTheme="minorHAnsi" w:cs="Aparajita"/>
                <w:snapToGrid w:val="0"/>
                <w:sz w:val="22"/>
                <w:szCs w:val="22"/>
              </w:rPr>
              <w:t xml:space="preserve"> (100 mL/5 mmol ligand). The reaction mixture was allowed to warm to room temperature and stirred overnight. Workup procedure A: Volatiles were removed under vacuum, and the remaining residue was suspended in water for 2 h at 100 °C. The white precipitates were collected by filtration and dried under vacuum at 70 °C. Workup procedure B: Unreacted BBr</w:t>
            </w:r>
            <w:r w:rsidRPr="00F45E89">
              <w:rPr>
                <w:rFonts w:asciiTheme="minorHAnsi" w:eastAsia="Times New Roman" w:hAnsiTheme="minorHAnsi" w:cs="Aparajita"/>
                <w:snapToGrid w:val="0"/>
                <w:sz w:val="22"/>
                <w:szCs w:val="22"/>
                <w:vertAlign w:val="subscript"/>
              </w:rPr>
              <w:t>3</w:t>
            </w:r>
            <w:r w:rsidRPr="00F45E89">
              <w:rPr>
                <w:rFonts w:asciiTheme="minorHAnsi" w:eastAsia="Times New Roman" w:hAnsiTheme="minorHAnsi" w:cs="Aparajita"/>
                <w:snapToGrid w:val="0"/>
                <w:sz w:val="22"/>
                <w:szCs w:val="22"/>
              </w:rPr>
              <w:t xml:space="preserve"> was quenched by the careful addition of MeOH. The mixture was distilled while repeatedly adding portions of fresh MeOH until the distillate were boron-free (flame test: one drop of the distillate when lit on a cotton swap does not burn green). The products precipitated as crystalline material from the reduced hot methanolic solution were filtered off and dried.</w:t>
            </w:r>
          </w:p>
        </w:tc>
      </w:tr>
    </w:tbl>
    <w:p w14:paraId="35D197B5" w14:textId="77777777" w:rsidR="00AC441D" w:rsidRDefault="00AC441D">
      <w:pPr>
        <w:jc w:val="center"/>
      </w:pPr>
      <w: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811"/>
        <w:gridCol w:w="2530"/>
        <w:gridCol w:w="1459"/>
      </w:tblGrid>
      <w:tr w:rsidR="00C76674" w:rsidRPr="00F45E89" w14:paraId="0F983229" w14:textId="77777777" w:rsidTr="551AC572">
        <w:trPr>
          <w:trHeight w:val="432"/>
          <w:jc w:val="center"/>
        </w:trPr>
        <w:tc>
          <w:tcPr>
            <w:tcW w:w="9990" w:type="dxa"/>
            <w:gridSpan w:val="3"/>
            <w:shd w:val="clear" w:color="auto" w:fill="000E2F"/>
          </w:tcPr>
          <w:p w14:paraId="44B5DAD0" w14:textId="77777777" w:rsidR="00C76674" w:rsidRPr="00F45E89" w:rsidRDefault="00174A02" w:rsidP="00C85102">
            <w:pPr>
              <w:widowControl w:val="0"/>
              <w:rPr>
                <w:rFonts w:asciiTheme="minorHAnsi" w:eastAsia="Times New Roman" w:hAnsiTheme="minorHAnsi" w:cs="Aparajita"/>
                <w:snapToGrid w:val="0"/>
              </w:rPr>
            </w:pPr>
            <w:r w:rsidRPr="00F45E89">
              <w:rPr>
                <w:rFonts w:asciiTheme="minorHAnsi" w:eastAsia="Times New Roman" w:hAnsiTheme="minorHAnsi" w:cs="Aparajita"/>
                <w:b/>
                <w:snapToGrid w:val="0"/>
                <w:color w:val="FFFFFF" w:themeColor="background1"/>
              </w:rPr>
              <w:lastRenderedPageBreak/>
              <w:t>SECTION 12A.     APPROVAL</w:t>
            </w:r>
          </w:p>
        </w:tc>
      </w:tr>
      <w:tr w:rsidR="00C76674" w:rsidRPr="00AB61C1" w14:paraId="3DECAE5B" w14:textId="77777777" w:rsidTr="551AC572">
        <w:trPr>
          <w:trHeight w:val="3959"/>
          <w:jc w:val="center"/>
        </w:trPr>
        <w:tc>
          <w:tcPr>
            <w:tcW w:w="9990" w:type="dxa"/>
            <w:gridSpan w:val="3"/>
            <w:shd w:val="clear" w:color="auto" w:fill="FFFFFF" w:themeFill="background1"/>
          </w:tcPr>
          <w:p w14:paraId="5CC90524" w14:textId="77777777" w:rsidR="002B1DB7" w:rsidRPr="00AB61C1" w:rsidRDefault="0060252D" w:rsidP="000570F1">
            <w:pPr>
              <w:widowControl w:val="0"/>
              <w:spacing w:before="80" w:after="80"/>
              <w:rPr>
                <w:rFonts w:asciiTheme="minorHAnsi" w:eastAsia="Times New Roman" w:hAnsiTheme="minorHAnsi" w:cs="Aparajita"/>
                <w:snapToGrid w:val="0"/>
                <w:sz w:val="22"/>
                <w:szCs w:val="22"/>
              </w:rPr>
            </w:pPr>
            <w:r w:rsidRPr="00AB61C1">
              <w:rPr>
                <w:rFonts w:asciiTheme="minorHAnsi" w:eastAsia="Times New Roman" w:hAnsiTheme="minorHAnsi" w:cs="Aparajita"/>
                <w:snapToGrid w:val="0"/>
                <w:sz w:val="22"/>
                <w:szCs w:val="22"/>
              </w:rPr>
              <w:t xml:space="preserve">I have reviewed, understand and agree to follow this </w:t>
            </w:r>
            <w:r w:rsidR="00DF0237" w:rsidRPr="00AB61C1">
              <w:rPr>
                <w:rFonts w:asciiTheme="minorHAnsi" w:eastAsia="Times New Roman" w:hAnsiTheme="minorHAnsi" w:cs="Aparajita"/>
                <w:snapToGrid w:val="0"/>
                <w:sz w:val="22"/>
                <w:szCs w:val="22"/>
              </w:rPr>
              <w:t xml:space="preserve">lab-specific </w:t>
            </w:r>
            <w:r w:rsidRPr="00AB61C1">
              <w:rPr>
                <w:rFonts w:asciiTheme="minorHAnsi" w:eastAsia="Times New Roman" w:hAnsiTheme="minorHAnsi" w:cs="Aparajita"/>
                <w:snapToGrid w:val="0"/>
                <w:sz w:val="22"/>
                <w:szCs w:val="22"/>
              </w:rPr>
              <w:t>standard operating procedure (</w:t>
            </w:r>
            <w:r w:rsidR="00241FD1" w:rsidRPr="00AB61C1">
              <w:rPr>
                <w:rFonts w:asciiTheme="minorHAnsi" w:eastAsia="Times New Roman" w:hAnsiTheme="minorHAnsi" w:cs="Aparajita"/>
                <w:snapToGrid w:val="0"/>
                <w:sz w:val="22"/>
                <w:szCs w:val="22"/>
              </w:rPr>
              <w:t>L</w:t>
            </w:r>
            <w:r w:rsidRPr="00AB61C1">
              <w:rPr>
                <w:rFonts w:asciiTheme="minorHAnsi" w:eastAsia="Times New Roman" w:hAnsiTheme="minorHAnsi" w:cs="Aparajita"/>
                <w:snapToGrid w:val="0"/>
                <w:sz w:val="22"/>
                <w:szCs w:val="22"/>
              </w:rPr>
              <w:t>SOP)</w:t>
            </w:r>
            <w:r w:rsidR="002D5C44" w:rsidRPr="00AB61C1">
              <w:rPr>
                <w:rFonts w:asciiTheme="minorHAnsi" w:eastAsia="Times New Roman" w:hAnsiTheme="minorHAnsi" w:cs="Aparajita"/>
                <w:snapToGrid w:val="0"/>
                <w:sz w:val="22"/>
                <w:szCs w:val="22"/>
              </w:rPr>
              <w:t xml:space="preserve"> for the use of BBr</w:t>
            </w:r>
            <w:r w:rsidR="002D5C44" w:rsidRPr="00AB61C1">
              <w:rPr>
                <w:rFonts w:asciiTheme="minorHAnsi" w:eastAsia="Times New Roman" w:hAnsiTheme="minorHAnsi" w:cs="Aparajita"/>
                <w:snapToGrid w:val="0"/>
                <w:sz w:val="22"/>
                <w:szCs w:val="22"/>
                <w:vertAlign w:val="subscript"/>
              </w:rPr>
              <w:t>3</w:t>
            </w:r>
            <w:r w:rsidRPr="00AB61C1">
              <w:rPr>
                <w:rFonts w:asciiTheme="minorHAnsi" w:eastAsia="Times New Roman" w:hAnsiTheme="minorHAnsi" w:cs="Aparajita"/>
                <w:i/>
                <w:snapToGrid w:val="0"/>
                <w:sz w:val="22"/>
                <w:szCs w:val="22"/>
              </w:rPr>
              <w:t xml:space="preserve">. </w:t>
            </w:r>
            <w:r w:rsidRPr="00AB61C1">
              <w:rPr>
                <w:rFonts w:asciiTheme="minorHAnsi" w:eastAsia="Times New Roman" w:hAnsiTheme="minorHAnsi" w:cs="Aparajita"/>
                <w:snapToGrid w:val="0"/>
                <w:sz w:val="22"/>
                <w:szCs w:val="22"/>
              </w:rPr>
              <w:t>Failure to follow th</w:t>
            </w:r>
            <w:r w:rsidR="004A0961" w:rsidRPr="00AB61C1">
              <w:rPr>
                <w:rFonts w:asciiTheme="minorHAnsi" w:eastAsia="Times New Roman" w:hAnsiTheme="minorHAnsi" w:cs="Aparajita"/>
                <w:snapToGrid w:val="0"/>
                <w:sz w:val="22"/>
                <w:szCs w:val="22"/>
              </w:rPr>
              <w:t>is</w:t>
            </w:r>
            <w:r w:rsidRPr="00AB61C1">
              <w:rPr>
                <w:rFonts w:asciiTheme="minorHAnsi" w:eastAsia="Times New Roman" w:hAnsiTheme="minorHAnsi" w:cs="Aparajita"/>
                <w:snapToGrid w:val="0"/>
                <w:sz w:val="22"/>
                <w:szCs w:val="22"/>
              </w:rPr>
              <w:t xml:space="preserve"> </w:t>
            </w:r>
            <w:r w:rsidR="00241FD1" w:rsidRPr="00AB61C1">
              <w:rPr>
                <w:rFonts w:asciiTheme="minorHAnsi" w:eastAsia="Times New Roman" w:hAnsiTheme="minorHAnsi" w:cs="Aparajita"/>
                <w:snapToGrid w:val="0"/>
                <w:sz w:val="22"/>
                <w:szCs w:val="22"/>
              </w:rPr>
              <w:t>L</w:t>
            </w:r>
            <w:r w:rsidRPr="00AB61C1">
              <w:rPr>
                <w:rFonts w:asciiTheme="minorHAnsi" w:eastAsia="Times New Roman" w:hAnsiTheme="minorHAnsi" w:cs="Aparajita"/>
                <w:snapToGrid w:val="0"/>
                <w:sz w:val="22"/>
                <w:szCs w:val="22"/>
              </w:rPr>
              <w:t xml:space="preserve">SOP </w:t>
            </w:r>
            <w:r w:rsidR="004A0961" w:rsidRPr="00AB61C1">
              <w:rPr>
                <w:rFonts w:asciiTheme="minorHAnsi" w:eastAsia="Times New Roman" w:hAnsiTheme="minorHAnsi" w:cs="Aparajita"/>
                <w:snapToGrid w:val="0"/>
                <w:sz w:val="22"/>
                <w:szCs w:val="22"/>
              </w:rPr>
              <w:t>or</w:t>
            </w:r>
            <w:r w:rsidRPr="00AB61C1">
              <w:rPr>
                <w:rFonts w:asciiTheme="minorHAnsi" w:eastAsia="Times New Roman" w:hAnsiTheme="minorHAnsi" w:cs="Aparajita"/>
                <w:snapToGrid w:val="0"/>
                <w:sz w:val="22"/>
                <w:szCs w:val="22"/>
              </w:rPr>
              <w:t xml:space="preserve"> lab-specific training guidelines is a violation of the </w:t>
            </w:r>
            <w:hyperlink r:id="rId19" w:history="1">
              <w:r w:rsidRPr="00AB61C1">
                <w:rPr>
                  <w:rFonts w:asciiTheme="minorHAnsi" w:eastAsia="Times New Roman" w:hAnsiTheme="minorHAnsi" w:cs="Aparajita"/>
                  <w:i/>
                  <w:snapToGrid w:val="0"/>
                  <w:color w:val="0563C1" w:themeColor="hyperlink"/>
                  <w:sz w:val="22"/>
                  <w:szCs w:val="22"/>
                  <w:u w:val="single"/>
                </w:rPr>
                <w:t>University Health &amp; Safety Policy</w:t>
              </w:r>
            </w:hyperlink>
            <w:r w:rsidRPr="00AB61C1">
              <w:rPr>
                <w:rFonts w:asciiTheme="minorHAnsi" w:eastAsia="Times New Roman" w:hAnsiTheme="minorHAnsi" w:cs="Aparajita"/>
                <w:snapToGrid w:val="0"/>
                <w:sz w:val="22"/>
                <w:szCs w:val="22"/>
              </w:rPr>
              <w:t xml:space="preserve"> and </w:t>
            </w:r>
            <w:hyperlink r:id="rId20" w:history="1">
              <w:r w:rsidRPr="00AB61C1">
                <w:rPr>
                  <w:rFonts w:asciiTheme="minorHAnsi" w:eastAsia="Times New Roman" w:hAnsiTheme="minorHAnsi" w:cs="Aparajita"/>
                  <w:i/>
                  <w:snapToGrid w:val="0"/>
                  <w:color w:val="0563C1" w:themeColor="hyperlink"/>
                  <w:sz w:val="22"/>
                  <w:szCs w:val="22"/>
                  <w:u w:val="single"/>
                </w:rPr>
                <w:t>University Code of Conduct</w:t>
              </w:r>
            </w:hyperlink>
            <w:r w:rsidR="002B1DB7" w:rsidRPr="00AB61C1">
              <w:rPr>
                <w:rFonts w:asciiTheme="minorHAnsi" w:eastAsia="Times New Roman" w:hAnsiTheme="minorHAnsi" w:cs="Aparajita"/>
                <w:snapToGrid w:val="0"/>
                <w:sz w:val="22"/>
                <w:szCs w:val="22"/>
              </w:rPr>
              <w:t>.</w:t>
            </w:r>
          </w:p>
          <w:p w14:paraId="26D72366" w14:textId="77777777" w:rsidR="0060252D" w:rsidRPr="00AB61C1" w:rsidRDefault="0060252D" w:rsidP="000570F1">
            <w:pPr>
              <w:widowControl w:val="0"/>
              <w:spacing w:before="80" w:after="80"/>
              <w:rPr>
                <w:rFonts w:asciiTheme="minorHAnsi" w:eastAsia="Times New Roman" w:hAnsiTheme="minorHAnsi" w:cs="Aparajita"/>
                <w:snapToGrid w:val="0"/>
                <w:sz w:val="22"/>
                <w:szCs w:val="22"/>
              </w:rPr>
            </w:pPr>
            <w:r w:rsidRPr="00AB61C1">
              <w:rPr>
                <w:rFonts w:asciiTheme="minorHAnsi" w:eastAsia="Times New Roman" w:hAnsiTheme="minorHAnsi" w:cs="Aparajita"/>
                <w:snapToGrid w:val="0"/>
                <w:sz w:val="22"/>
                <w:szCs w:val="22"/>
              </w:rPr>
              <w:t xml:space="preserve">Further approval </w:t>
            </w:r>
            <w:r w:rsidR="002B1DB7" w:rsidRPr="00AB61C1">
              <w:rPr>
                <w:rFonts w:asciiTheme="minorHAnsi" w:eastAsia="Times New Roman" w:hAnsiTheme="minorHAnsi" w:cs="Aparajita"/>
                <w:snapToGrid w:val="0"/>
                <w:sz w:val="22"/>
                <w:szCs w:val="22"/>
              </w:rPr>
              <w:t>and/or review of this LSOP by</w:t>
            </w:r>
            <w:r w:rsidRPr="00AB61C1">
              <w:rPr>
                <w:rFonts w:asciiTheme="minorHAnsi" w:eastAsia="Times New Roman" w:hAnsiTheme="minorHAnsi" w:cs="Aparajita"/>
                <w:snapToGrid w:val="0"/>
                <w:sz w:val="22"/>
                <w:szCs w:val="22"/>
              </w:rPr>
              <w:t xml:space="preserve"> the PI is required if any of the following events occur:</w:t>
            </w:r>
          </w:p>
          <w:p w14:paraId="2675DA6C" w14:textId="511176FE" w:rsidR="0060252D" w:rsidRPr="00AB61C1" w:rsidRDefault="551AC572" w:rsidP="551AC572">
            <w:pPr>
              <w:widowControl w:val="0"/>
              <w:numPr>
                <w:ilvl w:val="0"/>
                <w:numId w:val="7"/>
              </w:numPr>
              <w:shd w:val="clear" w:color="auto" w:fill="FFFFFF" w:themeFill="background1"/>
              <w:contextualSpacing/>
              <w:rPr>
                <w:rFonts w:asciiTheme="minorHAnsi" w:eastAsia="Times New Roman" w:hAnsiTheme="minorHAnsi" w:cs="Aparajita"/>
                <w:sz w:val="22"/>
                <w:szCs w:val="22"/>
              </w:rPr>
            </w:pPr>
            <w:r w:rsidRPr="551AC572">
              <w:rPr>
                <w:rFonts w:asciiTheme="minorHAnsi" w:eastAsia="Times New Roman" w:hAnsiTheme="minorHAnsi" w:cs="Aparajita"/>
                <w:sz w:val="22"/>
                <w:szCs w:val="22"/>
              </w:rPr>
              <w:t>A significant change in amount (i.e., doubling of the scale of reaction) or substitution of the chemicals in the procedure is planned.</w:t>
            </w:r>
          </w:p>
          <w:p w14:paraId="124916F6" w14:textId="0DE56FB8" w:rsidR="0060252D" w:rsidRPr="00AB61C1" w:rsidRDefault="551AC572" w:rsidP="551AC572">
            <w:pPr>
              <w:widowControl w:val="0"/>
              <w:numPr>
                <w:ilvl w:val="0"/>
                <w:numId w:val="7"/>
              </w:numPr>
              <w:shd w:val="clear" w:color="auto" w:fill="FFFFFF" w:themeFill="background1"/>
              <w:rPr>
                <w:rFonts w:asciiTheme="minorHAnsi" w:eastAsia="Times New Roman" w:hAnsiTheme="minorHAnsi" w:cs="Aparajita"/>
                <w:sz w:val="22"/>
                <w:szCs w:val="22"/>
              </w:rPr>
            </w:pPr>
            <w:r w:rsidRPr="551AC572">
              <w:rPr>
                <w:rFonts w:asciiTheme="minorHAnsi" w:eastAsia="Times New Roman" w:hAnsiTheme="minorHAnsi" w:cs="Aparajita"/>
                <w:sz w:val="22"/>
                <w:szCs w:val="22"/>
              </w:rPr>
              <w:t>A major change in the agreed-upon experimental set-up is planned (heating instead of room T, etc.).</w:t>
            </w:r>
          </w:p>
          <w:p w14:paraId="190297E9" w14:textId="0B082A82" w:rsidR="0060252D" w:rsidRPr="00AB61C1" w:rsidRDefault="551AC572" w:rsidP="551AC572">
            <w:pPr>
              <w:widowControl w:val="0"/>
              <w:numPr>
                <w:ilvl w:val="0"/>
                <w:numId w:val="7"/>
              </w:numPr>
              <w:shd w:val="clear" w:color="auto" w:fill="FFFFFF" w:themeFill="background1"/>
              <w:rPr>
                <w:rFonts w:asciiTheme="minorHAnsi" w:eastAsia="Times New Roman" w:hAnsiTheme="minorHAnsi" w:cs="Aparajita"/>
                <w:sz w:val="22"/>
                <w:szCs w:val="22"/>
              </w:rPr>
            </w:pPr>
            <w:r w:rsidRPr="551AC572">
              <w:rPr>
                <w:rFonts w:asciiTheme="minorHAnsi" w:eastAsia="Times New Roman" w:hAnsiTheme="minorHAnsi" w:cs="Aparajita"/>
                <w:sz w:val="22"/>
                <w:szCs w:val="22"/>
              </w:rPr>
              <w:t>Any signs of a failure in safety design or equipment are observed.</w:t>
            </w:r>
          </w:p>
          <w:p w14:paraId="138A967F" w14:textId="27BCAE52" w:rsidR="0060252D" w:rsidRPr="00AB61C1" w:rsidRDefault="551AC572" w:rsidP="551AC572">
            <w:pPr>
              <w:widowControl w:val="0"/>
              <w:numPr>
                <w:ilvl w:val="0"/>
                <w:numId w:val="7"/>
              </w:numPr>
              <w:shd w:val="clear" w:color="auto" w:fill="FFFFFF" w:themeFill="background1"/>
              <w:contextualSpacing/>
              <w:rPr>
                <w:rFonts w:asciiTheme="minorHAnsi" w:eastAsia="Times New Roman" w:hAnsiTheme="minorHAnsi" w:cs="Aparajita"/>
                <w:sz w:val="22"/>
                <w:szCs w:val="22"/>
              </w:rPr>
            </w:pPr>
            <w:r w:rsidRPr="551AC572">
              <w:rPr>
                <w:rFonts w:asciiTheme="minorHAnsi" w:eastAsia="Times New Roman" w:hAnsiTheme="minorHAnsi" w:cs="Aparajita"/>
                <w:sz w:val="22"/>
                <w:szCs w:val="22"/>
              </w:rPr>
              <w:t>Any signs or symptoms of a chemical exposure to any personnel are observed.</w:t>
            </w:r>
          </w:p>
          <w:p w14:paraId="46BC393D" w14:textId="7B3350CF" w:rsidR="00C76674" w:rsidRPr="00AB61C1" w:rsidRDefault="0060252D" w:rsidP="551AC572">
            <w:pPr>
              <w:widowControl w:val="0"/>
              <w:numPr>
                <w:ilvl w:val="0"/>
                <w:numId w:val="7"/>
              </w:numPr>
              <w:shd w:val="clear" w:color="auto" w:fill="FFFFFF" w:themeFill="background1"/>
              <w:contextualSpacing/>
              <w:rPr>
                <w:rFonts w:asciiTheme="minorHAnsi" w:eastAsia="Times New Roman" w:hAnsiTheme="minorHAnsi" w:cs="Aparajita"/>
                <w:sz w:val="22"/>
                <w:szCs w:val="22"/>
              </w:rPr>
            </w:pPr>
            <w:r w:rsidRPr="551AC572">
              <w:rPr>
                <w:rFonts w:asciiTheme="minorHAnsi" w:eastAsia="Times New Roman" w:hAnsiTheme="minorHAnsi" w:cs="Aparajita"/>
                <w:sz w:val="22"/>
                <w:szCs w:val="22"/>
              </w:rPr>
              <w:t xml:space="preserve">Unexpected and/or potentially dangerous experimental results occur (e.g., fire, </w:t>
            </w:r>
            <w:r w:rsidRPr="551AC572">
              <w:rPr>
                <w:rFonts w:asciiTheme="minorHAnsi" w:eastAsia="Times New Roman" w:hAnsiTheme="minorHAnsi" w:cs="Helvetica"/>
                <w:snapToGrid w:val="0"/>
                <w:sz w:val="22"/>
                <w:szCs w:val="22"/>
                <w:shd w:val="clear" w:color="auto" w:fill="FFFFFF"/>
              </w:rPr>
              <w:t>uncontrolled buildup of heat and/or pressure,</w:t>
            </w:r>
            <w:r w:rsidRPr="551AC572">
              <w:rPr>
                <w:rFonts w:asciiTheme="minorHAnsi" w:eastAsia="Times New Roman" w:hAnsiTheme="minorHAnsi" w:cs="Aparajita"/>
                <w:sz w:val="22"/>
                <w:szCs w:val="22"/>
              </w:rPr>
              <w:t xml:space="preserve"> etc.).</w:t>
            </w:r>
          </w:p>
        </w:tc>
      </w:tr>
      <w:tr w:rsidR="0079616B" w:rsidRPr="00AB61C1" w14:paraId="2FA348D2" w14:textId="77777777" w:rsidTr="551AC572">
        <w:trPr>
          <w:trHeight w:val="638"/>
          <w:jc w:val="center"/>
        </w:trPr>
        <w:tc>
          <w:tcPr>
            <w:tcW w:w="6300" w:type="dxa"/>
            <w:shd w:val="clear" w:color="auto" w:fill="D9D9D9" w:themeFill="background1" w:themeFillShade="D9"/>
          </w:tcPr>
          <w:p w14:paraId="3BE9A0B1" w14:textId="77777777" w:rsidR="002B1DB7" w:rsidRPr="00AB61C1" w:rsidRDefault="002B1DB7" w:rsidP="0060252D">
            <w:pPr>
              <w:widowControl w:val="0"/>
              <w:jc w:val="center"/>
              <w:rPr>
                <w:rFonts w:asciiTheme="minorHAnsi" w:eastAsia="Times New Roman" w:hAnsiTheme="minorHAnsi" w:cs="Aparajita"/>
                <w:b/>
                <w:snapToGrid w:val="0"/>
              </w:rPr>
            </w:pPr>
            <w:r w:rsidRPr="00AB61C1">
              <w:rPr>
                <w:rFonts w:asciiTheme="minorHAnsi" w:eastAsia="Times New Roman" w:hAnsiTheme="minorHAnsi" w:cs="Aparajita"/>
                <w:b/>
                <w:snapToGrid w:val="0"/>
              </w:rPr>
              <w:t>Researcher Name/Signature</w:t>
            </w:r>
          </w:p>
        </w:tc>
        <w:tc>
          <w:tcPr>
            <w:tcW w:w="2340" w:type="dxa"/>
            <w:shd w:val="clear" w:color="auto" w:fill="D9D9D9" w:themeFill="background1" w:themeFillShade="D9"/>
          </w:tcPr>
          <w:p w14:paraId="0CC672A8" w14:textId="77777777" w:rsidR="002B1DB7" w:rsidRPr="00AB61C1" w:rsidRDefault="002B1DB7" w:rsidP="0060252D">
            <w:pPr>
              <w:widowControl w:val="0"/>
              <w:jc w:val="center"/>
              <w:rPr>
                <w:rFonts w:asciiTheme="minorHAnsi" w:eastAsia="Times New Roman" w:hAnsiTheme="minorHAnsi" w:cs="Aparajita"/>
                <w:b/>
                <w:snapToGrid w:val="0"/>
              </w:rPr>
            </w:pPr>
            <w:r w:rsidRPr="00AB61C1">
              <w:rPr>
                <w:rFonts w:asciiTheme="minorHAnsi" w:eastAsia="Times New Roman" w:hAnsiTheme="minorHAnsi" w:cs="Aparajita"/>
                <w:b/>
                <w:snapToGrid w:val="0"/>
              </w:rPr>
              <w:t>Trainer Name/Signature</w:t>
            </w:r>
          </w:p>
        </w:tc>
        <w:tc>
          <w:tcPr>
            <w:tcW w:w="1350" w:type="dxa"/>
            <w:shd w:val="clear" w:color="auto" w:fill="D9D9D9" w:themeFill="background1" w:themeFillShade="D9"/>
          </w:tcPr>
          <w:p w14:paraId="34294E08" w14:textId="77777777" w:rsidR="002B1DB7" w:rsidRPr="00AB61C1" w:rsidRDefault="002B1DB7" w:rsidP="0060252D">
            <w:pPr>
              <w:widowControl w:val="0"/>
              <w:jc w:val="center"/>
              <w:rPr>
                <w:rFonts w:asciiTheme="minorHAnsi" w:eastAsia="Times New Roman" w:hAnsiTheme="minorHAnsi" w:cs="Aparajita"/>
                <w:b/>
                <w:snapToGrid w:val="0"/>
              </w:rPr>
            </w:pPr>
            <w:r w:rsidRPr="00AB61C1">
              <w:rPr>
                <w:rFonts w:asciiTheme="minorHAnsi" w:eastAsia="Times New Roman" w:hAnsiTheme="minorHAnsi" w:cs="Aparajita"/>
                <w:b/>
                <w:snapToGrid w:val="0"/>
              </w:rPr>
              <w:t>Training Date</w:t>
            </w:r>
          </w:p>
        </w:tc>
      </w:tr>
      <w:tr w:rsidR="0079616B" w:rsidRPr="00AB61C1" w14:paraId="6B6FAFF5" w14:textId="77777777" w:rsidTr="551AC572">
        <w:trPr>
          <w:trHeight w:val="720"/>
          <w:jc w:val="center"/>
        </w:trPr>
        <w:tc>
          <w:tcPr>
            <w:tcW w:w="6300" w:type="dxa"/>
            <w:shd w:val="clear" w:color="auto" w:fill="FFFFFF" w:themeFill="background1"/>
          </w:tcPr>
          <w:p w14:paraId="262D77CF" w14:textId="77777777" w:rsidR="002B1DB7" w:rsidRPr="00AB61C1" w:rsidRDefault="002B1DB7" w:rsidP="0079616B">
            <w:pPr>
              <w:widowControl w:val="0"/>
              <w:rPr>
                <w:rFonts w:asciiTheme="minorHAnsi" w:eastAsia="Times New Roman" w:hAnsiTheme="minorHAnsi" w:cs="Aparajita"/>
                <w:snapToGrid w:val="0"/>
                <w:sz w:val="22"/>
                <w:szCs w:val="22"/>
              </w:rPr>
            </w:pPr>
          </w:p>
        </w:tc>
        <w:tc>
          <w:tcPr>
            <w:tcW w:w="2340" w:type="dxa"/>
            <w:shd w:val="clear" w:color="auto" w:fill="FFFFFF" w:themeFill="background1"/>
          </w:tcPr>
          <w:p w14:paraId="3959F9AC" w14:textId="77777777" w:rsidR="002B1DB7" w:rsidRPr="00AB61C1" w:rsidRDefault="002B1DB7" w:rsidP="0079616B">
            <w:pPr>
              <w:widowControl w:val="0"/>
              <w:rPr>
                <w:rFonts w:asciiTheme="minorHAnsi" w:eastAsia="Times New Roman" w:hAnsiTheme="minorHAnsi" w:cs="Aparajita"/>
                <w:snapToGrid w:val="0"/>
                <w:sz w:val="22"/>
                <w:szCs w:val="22"/>
              </w:rPr>
            </w:pPr>
          </w:p>
        </w:tc>
        <w:tc>
          <w:tcPr>
            <w:tcW w:w="1350" w:type="dxa"/>
            <w:shd w:val="clear" w:color="auto" w:fill="FFFFFF" w:themeFill="background1"/>
          </w:tcPr>
          <w:p w14:paraId="4BCBFB2C" w14:textId="77777777" w:rsidR="002B1DB7" w:rsidRPr="00AB61C1" w:rsidRDefault="002B1DB7" w:rsidP="0079616B">
            <w:pPr>
              <w:widowControl w:val="0"/>
              <w:rPr>
                <w:rFonts w:asciiTheme="minorHAnsi" w:eastAsia="Times New Roman" w:hAnsiTheme="minorHAnsi" w:cs="Aparajita"/>
                <w:snapToGrid w:val="0"/>
                <w:sz w:val="22"/>
                <w:szCs w:val="22"/>
              </w:rPr>
            </w:pPr>
          </w:p>
        </w:tc>
      </w:tr>
      <w:tr w:rsidR="0079616B" w:rsidRPr="00AB61C1" w14:paraId="46F5707F" w14:textId="77777777" w:rsidTr="551AC572">
        <w:trPr>
          <w:trHeight w:val="720"/>
          <w:jc w:val="center"/>
        </w:trPr>
        <w:tc>
          <w:tcPr>
            <w:tcW w:w="6300" w:type="dxa"/>
            <w:shd w:val="clear" w:color="auto" w:fill="FFFFFF" w:themeFill="background1"/>
          </w:tcPr>
          <w:p w14:paraId="36BE3634" w14:textId="77777777" w:rsidR="002B1DB7" w:rsidRPr="00AB61C1" w:rsidRDefault="002B1DB7" w:rsidP="0079616B">
            <w:pPr>
              <w:widowControl w:val="0"/>
              <w:rPr>
                <w:rFonts w:asciiTheme="minorHAnsi" w:eastAsia="Times New Roman" w:hAnsiTheme="minorHAnsi" w:cs="Aparajita"/>
                <w:snapToGrid w:val="0"/>
                <w:sz w:val="22"/>
                <w:szCs w:val="22"/>
              </w:rPr>
            </w:pPr>
          </w:p>
        </w:tc>
        <w:tc>
          <w:tcPr>
            <w:tcW w:w="2340" w:type="dxa"/>
            <w:shd w:val="clear" w:color="auto" w:fill="FFFFFF" w:themeFill="background1"/>
          </w:tcPr>
          <w:p w14:paraId="3A322775" w14:textId="77777777" w:rsidR="002B1DB7" w:rsidRPr="00AB61C1" w:rsidRDefault="002B1DB7" w:rsidP="0079616B">
            <w:pPr>
              <w:widowControl w:val="0"/>
              <w:rPr>
                <w:rFonts w:asciiTheme="minorHAnsi" w:eastAsia="Times New Roman" w:hAnsiTheme="minorHAnsi" w:cs="Aparajita"/>
                <w:snapToGrid w:val="0"/>
                <w:sz w:val="22"/>
                <w:szCs w:val="22"/>
              </w:rPr>
            </w:pPr>
          </w:p>
        </w:tc>
        <w:tc>
          <w:tcPr>
            <w:tcW w:w="1350" w:type="dxa"/>
            <w:shd w:val="clear" w:color="auto" w:fill="FFFFFF" w:themeFill="background1"/>
          </w:tcPr>
          <w:p w14:paraId="312080AE" w14:textId="77777777" w:rsidR="002B1DB7" w:rsidRPr="00AB61C1" w:rsidRDefault="002B1DB7" w:rsidP="0079616B">
            <w:pPr>
              <w:widowControl w:val="0"/>
              <w:rPr>
                <w:rFonts w:asciiTheme="minorHAnsi" w:eastAsia="Times New Roman" w:hAnsiTheme="minorHAnsi" w:cs="Aparajita"/>
                <w:snapToGrid w:val="0"/>
                <w:sz w:val="22"/>
                <w:szCs w:val="22"/>
              </w:rPr>
            </w:pPr>
          </w:p>
        </w:tc>
      </w:tr>
      <w:tr w:rsidR="0079616B" w:rsidRPr="00AB61C1" w14:paraId="5E994449" w14:textId="77777777" w:rsidTr="551AC572">
        <w:trPr>
          <w:trHeight w:val="720"/>
          <w:jc w:val="center"/>
        </w:trPr>
        <w:tc>
          <w:tcPr>
            <w:tcW w:w="6300" w:type="dxa"/>
            <w:shd w:val="clear" w:color="auto" w:fill="FFFFFF" w:themeFill="background1"/>
          </w:tcPr>
          <w:p w14:paraId="50E99772" w14:textId="77777777" w:rsidR="002B1DB7" w:rsidRPr="00AB61C1" w:rsidRDefault="002B1DB7" w:rsidP="0079616B">
            <w:pPr>
              <w:widowControl w:val="0"/>
              <w:rPr>
                <w:rFonts w:asciiTheme="minorHAnsi" w:eastAsia="Times New Roman" w:hAnsiTheme="minorHAnsi" w:cs="Aparajita"/>
                <w:snapToGrid w:val="0"/>
                <w:sz w:val="22"/>
                <w:szCs w:val="22"/>
              </w:rPr>
            </w:pPr>
          </w:p>
        </w:tc>
        <w:tc>
          <w:tcPr>
            <w:tcW w:w="2340" w:type="dxa"/>
            <w:shd w:val="clear" w:color="auto" w:fill="FFFFFF" w:themeFill="background1"/>
          </w:tcPr>
          <w:p w14:paraId="2C63CC0E" w14:textId="77777777" w:rsidR="002B1DB7" w:rsidRPr="00AB61C1" w:rsidRDefault="002B1DB7" w:rsidP="0079616B">
            <w:pPr>
              <w:widowControl w:val="0"/>
              <w:rPr>
                <w:rFonts w:asciiTheme="minorHAnsi" w:eastAsia="Times New Roman" w:hAnsiTheme="minorHAnsi" w:cs="Aparajita"/>
                <w:snapToGrid w:val="0"/>
                <w:sz w:val="22"/>
                <w:szCs w:val="22"/>
              </w:rPr>
            </w:pPr>
          </w:p>
        </w:tc>
        <w:tc>
          <w:tcPr>
            <w:tcW w:w="1350" w:type="dxa"/>
            <w:shd w:val="clear" w:color="auto" w:fill="FFFFFF" w:themeFill="background1"/>
          </w:tcPr>
          <w:p w14:paraId="0B97EE2F" w14:textId="77777777" w:rsidR="002B1DB7" w:rsidRPr="00AB61C1" w:rsidRDefault="002B1DB7" w:rsidP="0079616B">
            <w:pPr>
              <w:widowControl w:val="0"/>
              <w:rPr>
                <w:rFonts w:asciiTheme="minorHAnsi" w:eastAsia="Times New Roman" w:hAnsiTheme="minorHAnsi" w:cs="Aparajita"/>
                <w:snapToGrid w:val="0"/>
                <w:sz w:val="22"/>
                <w:szCs w:val="22"/>
              </w:rPr>
            </w:pPr>
          </w:p>
        </w:tc>
      </w:tr>
      <w:tr w:rsidR="0079616B" w:rsidRPr="00AB61C1" w14:paraId="7F9D9C4C" w14:textId="77777777" w:rsidTr="551AC572">
        <w:trPr>
          <w:trHeight w:val="720"/>
          <w:jc w:val="center"/>
        </w:trPr>
        <w:tc>
          <w:tcPr>
            <w:tcW w:w="6300" w:type="dxa"/>
            <w:shd w:val="clear" w:color="auto" w:fill="FFFFFF" w:themeFill="background1"/>
          </w:tcPr>
          <w:p w14:paraId="38DD7BBD" w14:textId="77777777" w:rsidR="002B1DB7" w:rsidRPr="00AB61C1" w:rsidRDefault="002B1DB7" w:rsidP="0079616B">
            <w:pPr>
              <w:widowControl w:val="0"/>
              <w:rPr>
                <w:rFonts w:asciiTheme="minorHAnsi" w:eastAsia="Times New Roman" w:hAnsiTheme="minorHAnsi" w:cs="Aparajita"/>
                <w:snapToGrid w:val="0"/>
                <w:sz w:val="22"/>
                <w:szCs w:val="22"/>
              </w:rPr>
            </w:pPr>
          </w:p>
        </w:tc>
        <w:tc>
          <w:tcPr>
            <w:tcW w:w="2340" w:type="dxa"/>
            <w:shd w:val="clear" w:color="auto" w:fill="FFFFFF" w:themeFill="background1"/>
          </w:tcPr>
          <w:p w14:paraId="23E0C59F" w14:textId="77777777" w:rsidR="002B1DB7" w:rsidRPr="00AB61C1" w:rsidRDefault="002B1DB7" w:rsidP="0079616B">
            <w:pPr>
              <w:widowControl w:val="0"/>
              <w:rPr>
                <w:rFonts w:asciiTheme="minorHAnsi" w:eastAsia="Times New Roman" w:hAnsiTheme="minorHAnsi" w:cs="Aparajita"/>
                <w:snapToGrid w:val="0"/>
                <w:sz w:val="22"/>
                <w:szCs w:val="22"/>
              </w:rPr>
            </w:pPr>
          </w:p>
        </w:tc>
        <w:tc>
          <w:tcPr>
            <w:tcW w:w="1350" w:type="dxa"/>
            <w:shd w:val="clear" w:color="auto" w:fill="FFFFFF" w:themeFill="background1"/>
          </w:tcPr>
          <w:p w14:paraId="010A34F0" w14:textId="77777777" w:rsidR="002B1DB7" w:rsidRPr="00AB61C1" w:rsidRDefault="002B1DB7" w:rsidP="0079616B">
            <w:pPr>
              <w:widowControl w:val="0"/>
              <w:rPr>
                <w:rFonts w:asciiTheme="minorHAnsi" w:eastAsia="Times New Roman" w:hAnsiTheme="minorHAnsi" w:cs="Aparajita"/>
                <w:snapToGrid w:val="0"/>
                <w:sz w:val="22"/>
                <w:szCs w:val="22"/>
              </w:rPr>
            </w:pPr>
          </w:p>
        </w:tc>
      </w:tr>
      <w:tr w:rsidR="0079616B" w:rsidRPr="00AB61C1" w14:paraId="5B50FDCE" w14:textId="77777777" w:rsidTr="551AC572">
        <w:trPr>
          <w:trHeight w:val="720"/>
          <w:jc w:val="center"/>
        </w:trPr>
        <w:tc>
          <w:tcPr>
            <w:tcW w:w="6300" w:type="dxa"/>
            <w:shd w:val="clear" w:color="auto" w:fill="FFFFFF" w:themeFill="background1"/>
          </w:tcPr>
          <w:p w14:paraId="5C8209E4" w14:textId="77777777" w:rsidR="002B1DB7" w:rsidRPr="00AB61C1" w:rsidRDefault="002B1DB7" w:rsidP="0079616B">
            <w:pPr>
              <w:widowControl w:val="0"/>
              <w:rPr>
                <w:rFonts w:asciiTheme="minorHAnsi" w:eastAsia="Times New Roman" w:hAnsiTheme="minorHAnsi" w:cs="Aparajita"/>
                <w:snapToGrid w:val="0"/>
                <w:sz w:val="22"/>
                <w:szCs w:val="22"/>
              </w:rPr>
            </w:pPr>
          </w:p>
        </w:tc>
        <w:tc>
          <w:tcPr>
            <w:tcW w:w="2340" w:type="dxa"/>
            <w:shd w:val="clear" w:color="auto" w:fill="FFFFFF" w:themeFill="background1"/>
          </w:tcPr>
          <w:p w14:paraId="03C265FE" w14:textId="77777777" w:rsidR="002B1DB7" w:rsidRPr="00AB61C1" w:rsidRDefault="002B1DB7" w:rsidP="0079616B">
            <w:pPr>
              <w:widowControl w:val="0"/>
              <w:rPr>
                <w:rFonts w:asciiTheme="minorHAnsi" w:eastAsia="Times New Roman" w:hAnsiTheme="minorHAnsi" w:cs="Aparajita"/>
                <w:snapToGrid w:val="0"/>
                <w:sz w:val="22"/>
                <w:szCs w:val="22"/>
              </w:rPr>
            </w:pPr>
          </w:p>
        </w:tc>
        <w:tc>
          <w:tcPr>
            <w:tcW w:w="1350" w:type="dxa"/>
            <w:shd w:val="clear" w:color="auto" w:fill="FFFFFF" w:themeFill="background1"/>
          </w:tcPr>
          <w:p w14:paraId="53CF85E8" w14:textId="77777777" w:rsidR="002B1DB7" w:rsidRPr="00AB61C1" w:rsidRDefault="002B1DB7" w:rsidP="0079616B">
            <w:pPr>
              <w:widowControl w:val="0"/>
              <w:rPr>
                <w:rFonts w:asciiTheme="minorHAnsi" w:eastAsia="Times New Roman" w:hAnsiTheme="minorHAnsi" w:cs="Aparajita"/>
                <w:snapToGrid w:val="0"/>
                <w:sz w:val="22"/>
                <w:szCs w:val="22"/>
              </w:rPr>
            </w:pPr>
          </w:p>
        </w:tc>
      </w:tr>
      <w:tr w:rsidR="0079616B" w:rsidRPr="00AB61C1" w14:paraId="2C21E455" w14:textId="77777777" w:rsidTr="551AC572">
        <w:trPr>
          <w:trHeight w:val="683"/>
          <w:jc w:val="center"/>
        </w:trPr>
        <w:tc>
          <w:tcPr>
            <w:tcW w:w="6300" w:type="dxa"/>
            <w:shd w:val="clear" w:color="auto" w:fill="FFFFFF" w:themeFill="background1"/>
          </w:tcPr>
          <w:p w14:paraId="4D25B096" w14:textId="77777777" w:rsidR="0079616B" w:rsidRPr="00AB61C1" w:rsidRDefault="0079616B" w:rsidP="0079616B">
            <w:pPr>
              <w:widowControl w:val="0"/>
              <w:rPr>
                <w:rFonts w:asciiTheme="minorHAnsi" w:eastAsia="Times New Roman" w:hAnsiTheme="minorHAnsi" w:cs="Aparajita"/>
                <w:snapToGrid w:val="0"/>
                <w:sz w:val="22"/>
                <w:szCs w:val="22"/>
              </w:rPr>
            </w:pPr>
          </w:p>
        </w:tc>
        <w:tc>
          <w:tcPr>
            <w:tcW w:w="2340" w:type="dxa"/>
            <w:shd w:val="clear" w:color="auto" w:fill="FFFFFF" w:themeFill="background1"/>
          </w:tcPr>
          <w:p w14:paraId="39F441C9" w14:textId="77777777" w:rsidR="0079616B" w:rsidRPr="00AB61C1" w:rsidRDefault="0079616B" w:rsidP="0079616B">
            <w:pPr>
              <w:widowControl w:val="0"/>
              <w:rPr>
                <w:rFonts w:asciiTheme="minorHAnsi" w:eastAsia="Times New Roman" w:hAnsiTheme="minorHAnsi" w:cs="Aparajita"/>
                <w:snapToGrid w:val="0"/>
                <w:sz w:val="22"/>
                <w:szCs w:val="22"/>
              </w:rPr>
            </w:pPr>
          </w:p>
        </w:tc>
        <w:tc>
          <w:tcPr>
            <w:tcW w:w="1350" w:type="dxa"/>
            <w:shd w:val="clear" w:color="auto" w:fill="FFFFFF" w:themeFill="background1"/>
          </w:tcPr>
          <w:p w14:paraId="6A8C86F2" w14:textId="77777777" w:rsidR="0079616B" w:rsidRPr="00AB61C1" w:rsidRDefault="0079616B" w:rsidP="0079616B">
            <w:pPr>
              <w:widowControl w:val="0"/>
              <w:rPr>
                <w:rFonts w:asciiTheme="minorHAnsi" w:eastAsia="Times New Roman" w:hAnsiTheme="minorHAnsi" w:cs="Aparajita"/>
                <w:snapToGrid w:val="0"/>
                <w:sz w:val="22"/>
                <w:szCs w:val="22"/>
              </w:rPr>
            </w:pPr>
          </w:p>
        </w:tc>
      </w:tr>
      <w:tr w:rsidR="0079616B" w:rsidRPr="00AB61C1" w14:paraId="2F9A3F4C" w14:textId="77777777" w:rsidTr="551AC572">
        <w:trPr>
          <w:trHeight w:val="720"/>
          <w:jc w:val="center"/>
        </w:trPr>
        <w:tc>
          <w:tcPr>
            <w:tcW w:w="6300" w:type="dxa"/>
            <w:shd w:val="clear" w:color="auto" w:fill="FFFFFF" w:themeFill="background1"/>
          </w:tcPr>
          <w:p w14:paraId="2B41525E" w14:textId="77777777" w:rsidR="002B1DB7" w:rsidRPr="00AB61C1" w:rsidRDefault="002B1DB7" w:rsidP="0079616B">
            <w:pPr>
              <w:widowControl w:val="0"/>
              <w:rPr>
                <w:rFonts w:asciiTheme="minorHAnsi" w:eastAsia="Times New Roman" w:hAnsiTheme="minorHAnsi" w:cs="Aparajita"/>
                <w:snapToGrid w:val="0"/>
                <w:sz w:val="22"/>
                <w:szCs w:val="22"/>
              </w:rPr>
            </w:pPr>
          </w:p>
        </w:tc>
        <w:tc>
          <w:tcPr>
            <w:tcW w:w="2340" w:type="dxa"/>
            <w:shd w:val="clear" w:color="auto" w:fill="FFFFFF" w:themeFill="background1"/>
          </w:tcPr>
          <w:p w14:paraId="0401B08D" w14:textId="77777777" w:rsidR="002B1DB7" w:rsidRPr="00AB61C1" w:rsidRDefault="002B1DB7" w:rsidP="0079616B">
            <w:pPr>
              <w:widowControl w:val="0"/>
              <w:rPr>
                <w:rFonts w:asciiTheme="minorHAnsi" w:eastAsia="Times New Roman" w:hAnsiTheme="minorHAnsi" w:cs="Aparajita"/>
                <w:snapToGrid w:val="0"/>
                <w:sz w:val="22"/>
                <w:szCs w:val="22"/>
              </w:rPr>
            </w:pPr>
          </w:p>
        </w:tc>
        <w:tc>
          <w:tcPr>
            <w:tcW w:w="1350" w:type="dxa"/>
            <w:shd w:val="clear" w:color="auto" w:fill="FFFFFF" w:themeFill="background1"/>
          </w:tcPr>
          <w:p w14:paraId="4FDEC0E0" w14:textId="77777777" w:rsidR="002B1DB7" w:rsidRPr="00AB61C1" w:rsidRDefault="002B1DB7" w:rsidP="0079616B">
            <w:pPr>
              <w:widowControl w:val="0"/>
              <w:rPr>
                <w:rFonts w:asciiTheme="minorHAnsi" w:eastAsia="Times New Roman" w:hAnsiTheme="minorHAnsi" w:cs="Aparajita"/>
                <w:snapToGrid w:val="0"/>
                <w:sz w:val="22"/>
                <w:szCs w:val="22"/>
              </w:rPr>
            </w:pPr>
          </w:p>
        </w:tc>
      </w:tr>
      <w:tr w:rsidR="0079616B" w:rsidRPr="00AB61C1" w14:paraId="1F562E7E" w14:textId="77777777" w:rsidTr="551AC572">
        <w:trPr>
          <w:trHeight w:val="720"/>
          <w:jc w:val="center"/>
        </w:trPr>
        <w:tc>
          <w:tcPr>
            <w:tcW w:w="6300" w:type="dxa"/>
            <w:shd w:val="clear" w:color="auto" w:fill="FFFFFF" w:themeFill="background1"/>
          </w:tcPr>
          <w:p w14:paraId="4B7B0BFE" w14:textId="77777777" w:rsidR="002B1DB7" w:rsidRPr="00AB61C1" w:rsidRDefault="002B1DB7" w:rsidP="0079616B">
            <w:pPr>
              <w:widowControl w:val="0"/>
              <w:rPr>
                <w:rFonts w:asciiTheme="minorHAnsi" w:eastAsia="Times New Roman" w:hAnsiTheme="minorHAnsi" w:cs="Aparajita"/>
                <w:snapToGrid w:val="0"/>
                <w:sz w:val="22"/>
                <w:szCs w:val="22"/>
              </w:rPr>
            </w:pPr>
          </w:p>
        </w:tc>
        <w:tc>
          <w:tcPr>
            <w:tcW w:w="2340" w:type="dxa"/>
            <w:shd w:val="clear" w:color="auto" w:fill="FFFFFF" w:themeFill="background1"/>
          </w:tcPr>
          <w:p w14:paraId="4A87F0C1" w14:textId="77777777" w:rsidR="002B1DB7" w:rsidRPr="00AB61C1" w:rsidRDefault="002B1DB7" w:rsidP="0079616B">
            <w:pPr>
              <w:widowControl w:val="0"/>
              <w:rPr>
                <w:rFonts w:asciiTheme="minorHAnsi" w:eastAsia="Times New Roman" w:hAnsiTheme="minorHAnsi" w:cs="Aparajita"/>
                <w:snapToGrid w:val="0"/>
                <w:sz w:val="22"/>
                <w:szCs w:val="22"/>
              </w:rPr>
            </w:pPr>
          </w:p>
        </w:tc>
        <w:tc>
          <w:tcPr>
            <w:tcW w:w="1350" w:type="dxa"/>
            <w:shd w:val="clear" w:color="auto" w:fill="FFFFFF" w:themeFill="background1"/>
          </w:tcPr>
          <w:p w14:paraId="5C2C0204" w14:textId="77777777" w:rsidR="002B1DB7" w:rsidRPr="00AB61C1" w:rsidRDefault="002B1DB7" w:rsidP="0079616B">
            <w:pPr>
              <w:widowControl w:val="0"/>
              <w:rPr>
                <w:rFonts w:asciiTheme="minorHAnsi" w:eastAsia="Times New Roman" w:hAnsiTheme="minorHAnsi" w:cs="Aparajita"/>
                <w:snapToGrid w:val="0"/>
                <w:sz w:val="22"/>
                <w:szCs w:val="22"/>
              </w:rPr>
            </w:pPr>
          </w:p>
        </w:tc>
      </w:tr>
      <w:tr w:rsidR="0060252D" w:rsidRPr="00AB61C1" w14:paraId="364A1A03" w14:textId="77777777" w:rsidTr="551AC572">
        <w:trPr>
          <w:trHeight w:val="432"/>
          <w:jc w:val="center"/>
        </w:trPr>
        <w:tc>
          <w:tcPr>
            <w:tcW w:w="9990" w:type="dxa"/>
            <w:gridSpan w:val="3"/>
            <w:shd w:val="clear" w:color="auto" w:fill="000E2F"/>
          </w:tcPr>
          <w:p w14:paraId="484265D9" w14:textId="77777777" w:rsidR="0060252D" w:rsidRPr="00AB61C1" w:rsidRDefault="00174A02" w:rsidP="0060252D">
            <w:pPr>
              <w:widowControl w:val="0"/>
              <w:rPr>
                <w:rFonts w:asciiTheme="minorHAnsi" w:eastAsia="Times New Roman" w:hAnsiTheme="minorHAnsi" w:cs="Aparajita"/>
                <w:b/>
                <w:snapToGrid w:val="0"/>
                <w:sz w:val="22"/>
                <w:szCs w:val="22"/>
              </w:rPr>
            </w:pPr>
            <w:r w:rsidRPr="00AB61C1">
              <w:rPr>
                <w:rFonts w:asciiTheme="minorHAnsi" w:eastAsia="Times New Roman" w:hAnsiTheme="minorHAnsi" w:cs="Aparajita"/>
                <w:b/>
                <w:snapToGrid w:val="0"/>
                <w:sz w:val="22"/>
                <w:szCs w:val="22"/>
              </w:rPr>
              <w:t>SECTION 12B.</w:t>
            </w:r>
            <w:r w:rsidRPr="00AB61C1">
              <w:rPr>
                <w:rFonts w:asciiTheme="minorHAnsi" w:hAnsiTheme="minorHAnsi" w:cs="Aparajita"/>
                <w:b/>
                <w:sz w:val="22"/>
                <w:szCs w:val="22"/>
              </w:rPr>
              <w:t xml:space="preserve">    PRINCIPAL INVESTIGATOR CERTIFICATION</w:t>
            </w:r>
          </w:p>
        </w:tc>
      </w:tr>
      <w:tr w:rsidR="0060252D" w:rsidRPr="00AB61C1" w14:paraId="22D5EBD6" w14:textId="77777777" w:rsidTr="551AC572">
        <w:trPr>
          <w:trHeight w:val="432"/>
          <w:jc w:val="center"/>
        </w:trPr>
        <w:tc>
          <w:tcPr>
            <w:tcW w:w="9990" w:type="dxa"/>
            <w:gridSpan w:val="3"/>
            <w:shd w:val="clear" w:color="auto" w:fill="FFFFFF" w:themeFill="background1"/>
          </w:tcPr>
          <w:p w14:paraId="53D4B94F" w14:textId="77777777" w:rsidR="0060252D" w:rsidRPr="00AB61C1" w:rsidRDefault="0060252D" w:rsidP="004A0961">
            <w:pPr>
              <w:widowControl w:val="0"/>
              <w:spacing w:before="40" w:after="40"/>
              <w:rPr>
                <w:rFonts w:asciiTheme="minorHAnsi" w:eastAsia="Times New Roman" w:hAnsiTheme="minorHAnsi" w:cs="Aparajita"/>
                <w:snapToGrid w:val="0"/>
                <w:sz w:val="22"/>
                <w:szCs w:val="22"/>
              </w:rPr>
            </w:pPr>
            <w:r w:rsidRPr="00AB61C1">
              <w:rPr>
                <w:rFonts w:asciiTheme="minorHAnsi" w:eastAsia="Times New Roman" w:hAnsiTheme="minorHAnsi" w:cs="Aparajita"/>
                <w:snapToGrid w:val="0"/>
                <w:sz w:val="22"/>
                <w:szCs w:val="22"/>
              </w:rPr>
              <w:t xml:space="preserve">I approve the contents of the </w:t>
            </w:r>
            <w:r w:rsidR="003603B7" w:rsidRPr="00AB61C1">
              <w:rPr>
                <w:rFonts w:asciiTheme="minorHAnsi" w:eastAsia="Times New Roman" w:hAnsiTheme="minorHAnsi" w:cs="Aparajita"/>
                <w:snapToGrid w:val="0"/>
                <w:sz w:val="22"/>
                <w:szCs w:val="22"/>
              </w:rPr>
              <w:t xml:space="preserve">lab-specific </w:t>
            </w:r>
            <w:r w:rsidRPr="00AB61C1">
              <w:rPr>
                <w:rFonts w:asciiTheme="minorHAnsi" w:eastAsia="Times New Roman" w:hAnsiTheme="minorHAnsi" w:cs="Aparajita"/>
                <w:snapToGrid w:val="0"/>
                <w:sz w:val="22"/>
                <w:szCs w:val="22"/>
              </w:rPr>
              <w:t>standard operating procedure listed above</w:t>
            </w:r>
            <w:r w:rsidR="004A0961" w:rsidRPr="00AB61C1">
              <w:rPr>
                <w:rFonts w:asciiTheme="minorHAnsi" w:eastAsia="Times New Roman" w:hAnsiTheme="minorHAnsi" w:cs="Aparajita"/>
                <w:snapToGrid w:val="0"/>
                <w:sz w:val="22"/>
                <w:szCs w:val="22"/>
              </w:rPr>
              <w:t>.</w:t>
            </w:r>
          </w:p>
        </w:tc>
      </w:tr>
      <w:tr w:rsidR="0079616B" w:rsidRPr="00AB61C1" w14:paraId="5D76D854" w14:textId="77777777" w:rsidTr="551AC572">
        <w:trPr>
          <w:trHeight w:val="827"/>
          <w:jc w:val="center"/>
        </w:trPr>
        <w:tc>
          <w:tcPr>
            <w:tcW w:w="8640" w:type="dxa"/>
            <w:gridSpan w:val="2"/>
            <w:shd w:val="clear" w:color="auto" w:fill="FFFFFF" w:themeFill="background1"/>
          </w:tcPr>
          <w:p w14:paraId="03C525F2" w14:textId="77777777" w:rsidR="0060252D" w:rsidRPr="00AB61C1" w:rsidRDefault="00012B2D" w:rsidP="002B1DB7">
            <w:pPr>
              <w:widowControl w:val="0"/>
              <w:spacing w:before="120"/>
              <w:rPr>
                <w:rFonts w:asciiTheme="minorHAnsi" w:eastAsia="Times New Roman" w:hAnsiTheme="minorHAnsi" w:cs="Aparajita"/>
                <w:b/>
                <w:snapToGrid w:val="0"/>
                <w:sz w:val="22"/>
                <w:szCs w:val="22"/>
              </w:rPr>
            </w:pPr>
            <w:r w:rsidRPr="00AB61C1">
              <w:rPr>
                <w:rFonts w:asciiTheme="minorHAnsi" w:eastAsia="Times New Roman" w:hAnsiTheme="minorHAnsi" w:cs="Aparajita"/>
                <w:b/>
                <w:snapToGrid w:val="0"/>
                <w:sz w:val="22"/>
                <w:szCs w:val="22"/>
              </w:rPr>
              <w:t xml:space="preserve">PI </w:t>
            </w:r>
            <w:r w:rsidR="0060252D" w:rsidRPr="00AB61C1">
              <w:rPr>
                <w:rFonts w:asciiTheme="minorHAnsi" w:eastAsia="Times New Roman" w:hAnsiTheme="minorHAnsi" w:cs="Aparajita"/>
                <w:b/>
                <w:snapToGrid w:val="0"/>
                <w:sz w:val="22"/>
                <w:szCs w:val="22"/>
              </w:rPr>
              <w:t>Signature:</w:t>
            </w:r>
          </w:p>
        </w:tc>
        <w:tc>
          <w:tcPr>
            <w:tcW w:w="1350" w:type="dxa"/>
            <w:shd w:val="clear" w:color="auto" w:fill="FFFFFF" w:themeFill="background1"/>
          </w:tcPr>
          <w:p w14:paraId="3D4D670B" w14:textId="77777777" w:rsidR="0060252D" w:rsidRPr="00AB61C1" w:rsidRDefault="0060252D" w:rsidP="002B1DB7">
            <w:pPr>
              <w:widowControl w:val="0"/>
              <w:spacing w:before="120"/>
              <w:rPr>
                <w:rFonts w:asciiTheme="minorHAnsi" w:eastAsia="Times New Roman" w:hAnsiTheme="minorHAnsi" w:cs="Aparajita"/>
                <w:b/>
                <w:snapToGrid w:val="0"/>
                <w:sz w:val="22"/>
                <w:szCs w:val="22"/>
              </w:rPr>
            </w:pPr>
            <w:r w:rsidRPr="00AB61C1">
              <w:rPr>
                <w:rFonts w:asciiTheme="minorHAnsi" w:eastAsia="Times New Roman" w:hAnsiTheme="minorHAnsi" w:cs="Aparajita"/>
                <w:b/>
                <w:snapToGrid w:val="0"/>
                <w:sz w:val="22"/>
                <w:szCs w:val="22"/>
              </w:rPr>
              <w:t>Date:</w:t>
            </w:r>
          </w:p>
        </w:tc>
      </w:tr>
      <w:tr w:rsidR="0060252D" w:rsidRPr="00AB61C1" w14:paraId="014CC1E8" w14:textId="77777777" w:rsidTr="551AC572">
        <w:trPr>
          <w:trHeight w:val="432"/>
          <w:jc w:val="center"/>
        </w:trPr>
        <w:tc>
          <w:tcPr>
            <w:tcW w:w="9990" w:type="dxa"/>
            <w:gridSpan w:val="3"/>
            <w:shd w:val="clear" w:color="auto" w:fill="000E2F"/>
          </w:tcPr>
          <w:p w14:paraId="3355E55C" w14:textId="77777777" w:rsidR="0060252D" w:rsidRPr="00AB61C1" w:rsidRDefault="00174A02" w:rsidP="00174A02">
            <w:pPr>
              <w:widowControl w:val="0"/>
              <w:jc w:val="center"/>
              <w:rPr>
                <w:rFonts w:asciiTheme="minorHAnsi" w:eastAsia="Times New Roman" w:hAnsiTheme="minorHAnsi" w:cs="Aparajita"/>
                <w:b/>
                <w:snapToGrid w:val="0"/>
                <w:sz w:val="22"/>
                <w:szCs w:val="22"/>
              </w:rPr>
            </w:pPr>
            <w:r w:rsidRPr="00AB61C1">
              <w:rPr>
                <w:rFonts w:asciiTheme="minorHAnsi" w:eastAsia="Times New Roman" w:hAnsiTheme="minorHAnsi" w:cs="Aparajita"/>
                <w:b/>
                <w:snapToGrid w:val="0"/>
                <w:sz w:val="22"/>
                <w:szCs w:val="22"/>
              </w:rPr>
              <w:t xml:space="preserve">A HARD OR ELECTRONIC COPY </w:t>
            </w:r>
            <w:r w:rsidR="004A0961" w:rsidRPr="00AB61C1">
              <w:rPr>
                <w:rFonts w:asciiTheme="minorHAnsi" w:eastAsia="Times New Roman" w:hAnsiTheme="minorHAnsi" w:cs="Aparajita"/>
                <w:b/>
                <w:snapToGrid w:val="0"/>
                <w:sz w:val="22"/>
                <w:szCs w:val="22"/>
              </w:rPr>
              <w:t>(</w:t>
            </w:r>
            <w:r w:rsidR="002B1DB7" w:rsidRPr="00AB61C1">
              <w:rPr>
                <w:rFonts w:asciiTheme="minorHAnsi" w:eastAsia="Times New Roman" w:hAnsiTheme="minorHAnsi" w:cs="Aparajita"/>
                <w:b/>
                <w:snapToGrid w:val="0"/>
                <w:sz w:val="22"/>
                <w:szCs w:val="22"/>
              </w:rPr>
              <w:t xml:space="preserve">https://bruckner.research.uconn.edu/safety-resources/) </w:t>
            </w:r>
            <w:r w:rsidRPr="00AB61C1">
              <w:rPr>
                <w:rFonts w:asciiTheme="minorHAnsi" w:eastAsia="Times New Roman" w:hAnsiTheme="minorHAnsi" w:cs="Aparajita"/>
                <w:b/>
                <w:snapToGrid w:val="0"/>
                <w:sz w:val="22"/>
                <w:szCs w:val="22"/>
              </w:rPr>
              <w:t>OF EACH LAB-SPECIF</w:t>
            </w:r>
            <w:r w:rsidR="002B1DB7" w:rsidRPr="00AB61C1">
              <w:rPr>
                <w:rFonts w:asciiTheme="minorHAnsi" w:eastAsia="Times New Roman" w:hAnsiTheme="minorHAnsi" w:cs="Aparajita"/>
                <w:b/>
                <w:snapToGrid w:val="0"/>
                <w:sz w:val="22"/>
                <w:szCs w:val="22"/>
              </w:rPr>
              <w:t xml:space="preserve">IC STANDARD OPERATING PROCEDURE </w:t>
            </w:r>
            <w:r w:rsidRPr="00AB61C1">
              <w:rPr>
                <w:rFonts w:asciiTheme="minorHAnsi" w:eastAsia="Times New Roman" w:hAnsiTheme="minorHAnsi" w:cs="Aparajita"/>
                <w:b/>
                <w:snapToGrid w:val="0"/>
                <w:sz w:val="22"/>
                <w:szCs w:val="22"/>
              </w:rPr>
              <w:t>MUST BE READILY AVAILBALE IN THE LAB.</w:t>
            </w:r>
          </w:p>
        </w:tc>
      </w:tr>
    </w:tbl>
    <w:p w14:paraId="78B79FB2" w14:textId="77777777" w:rsidR="00A274E1" w:rsidRPr="00F45E89" w:rsidRDefault="00A274E1" w:rsidP="0079616B">
      <w:pPr>
        <w:pStyle w:val="Heading1"/>
        <w:keepNext w:val="0"/>
        <w:keepLines w:val="0"/>
        <w:rPr>
          <w:rStyle w:val="A5"/>
          <w:rFonts w:asciiTheme="minorHAnsi" w:hAnsiTheme="minorHAnsi" w:cstheme="majorBidi"/>
          <w:color w:val="2E74B5" w:themeColor="accent1" w:themeShade="BF"/>
        </w:rPr>
      </w:pPr>
    </w:p>
    <w:sectPr w:rsidR="00A274E1" w:rsidRPr="00F45E89" w:rsidSect="002D5C44">
      <w:headerReference w:type="even" r:id="rId21"/>
      <w:headerReference w:type="default" r:id="rId22"/>
      <w:footerReference w:type="even" r:id="rId23"/>
      <w:footerReference w:type="default" r:id="rId24"/>
      <w:headerReference w:type="first" r:id="rId25"/>
      <w:footerReference w:type="first" r:id="rId26"/>
      <w:pgSz w:w="12240" w:h="15840"/>
      <w:pgMar w:top="1066" w:right="720" w:bottom="1037" w:left="720" w:header="288"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F7133" w14:textId="77777777" w:rsidR="00103F06" w:rsidRDefault="00103F06" w:rsidP="00F47BA4">
      <w:r>
        <w:separator/>
      </w:r>
    </w:p>
  </w:endnote>
  <w:endnote w:type="continuationSeparator" w:id="0">
    <w:p w14:paraId="74AA2BAD" w14:textId="77777777" w:rsidR="00103F06" w:rsidRDefault="00103F06" w:rsidP="00F4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oefler Text">
    <w:panose1 w:val="02030602050506020203"/>
    <w:charset w:val="4D"/>
    <w:family w:val="roman"/>
    <w:pitch w:val="variable"/>
    <w:sig w:usb0="800002FF" w:usb1="5000204B" w:usb2="00000004" w:usb3="00000000" w:csb0="00000197" w:csb1="00000000"/>
  </w:font>
  <w:font w:name="Segoe UI">
    <w:altName w:val="Calibri"/>
    <w:panose1 w:val="020B0604020202020204"/>
    <w:charset w:val="00"/>
    <w:family w:val="swiss"/>
    <w:notTrueType/>
    <w:pitch w:val="variable"/>
    <w:sig w:usb0="00000003" w:usb1="00000000" w:usb2="00000000" w:usb3="00000000" w:csb0="00000001" w:csb1="00000000"/>
  </w:font>
  <w:font w:name="Aparajita">
    <w:altName w:val="Devanagari Sangam MN"/>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0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2A50D" w14:textId="77777777" w:rsidR="00D3664A" w:rsidRDefault="00D36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148891"/>
      <w:docPartObj>
        <w:docPartGallery w:val="Page Numbers (Bottom of Page)"/>
        <w:docPartUnique/>
      </w:docPartObj>
    </w:sdtPr>
    <w:sdtEndPr/>
    <w:sdtContent>
      <w:sdt>
        <w:sdtPr>
          <w:id w:val="-1574811382"/>
          <w:docPartObj>
            <w:docPartGallery w:val="Page Numbers (Top of Page)"/>
            <w:docPartUnique/>
          </w:docPartObj>
        </w:sdtPr>
        <w:sdtEndPr/>
        <w:sdtContent>
          <w:p w14:paraId="00E877CC" w14:textId="77777777" w:rsidR="00461004" w:rsidRPr="0079616B" w:rsidRDefault="0079616B" w:rsidP="0079616B">
            <w:pPr>
              <w:pStyle w:val="Footer"/>
              <w:jc w:val="right"/>
            </w:pPr>
            <w:r w:rsidRPr="00A61E18">
              <w:rPr>
                <w:sz w:val="20"/>
                <w:szCs w:val="20"/>
              </w:rPr>
              <w:t xml:space="preserve">Page </w:t>
            </w:r>
            <w:r w:rsidRPr="00A61E18">
              <w:rPr>
                <w:bCs/>
                <w:sz w:val="20"/>
                <w:szCs w:val="20"/>
              </w:rPr>
              <w:fldChar w:fldCharType="begin"/>
            </w:r>
            <w:r w:rsidRPr="00A61E18">
              <w:rPr>
                <w:bCs/>
                <w:sz w:val="20"/>
                <w:szCs w:val="20"/>
              </w:rPr>
              <w:instrText xml:space="preserve"> PAGE </w:instrText>
            </w:r>
            <w:r w:rsidRPr="00A61E18">
              <w:rPr>
                <w:bCs/>
                <w:sz w:val="20"/>
                <w:szCs w:val="20"/>
              </w:rPr>
              <w:fldChar w:fldCharType="separate"/>
            </w:r>
            <w:r w:rsidR="001C6F0C">
              <w:rPr>
                <w:bCs/>
                <w:noProof/>
                <w:sz w:val="20"/>
                <w:szCs w:val="20"/>
              </w:rPr>
              <w:t>4</w:t>
            </w:r>
            <w:r w:rsidRPr="00A61E18">
              <w:rPr>
                <w:bCs/>
                <w:sz w:val="20"/>
                <w:szCs w:val="20"/>
              </w:rPr>
              <w:fldChar w:fldCharType="end"/>
            </w:r>
            <w:r w:rsidRPr="00A61E18">
              <w:rPr>
                <w:sz w:val="20"/>
                <w:szCs w:val="20"/>
              </w:rPr>
              <w:t xml:space="preserve"> of </w:t>
            </w:r>
            <w:r w:rsidRPr="00A61E18">
              <w:rPr>
                <w:bCs/>
                <w:sz w:val="20"/>
                <w:szCs w:val="20"/>
              </w:rPr>
              <w:fldChar w:fldCharType="begin"/>
            </w:r>
            <w:r w:rsidRPr="00A61E18">
              <w:rPr>
                <w:bCs/>
                <w:sz w:val="20"/>
                <w:szCs w:val="20"/>
              </w:rPr>
              <w:instrText xml:space="preserve"> NUMPAGES  </w:instrText>
            </w:r>
            <w:r w:rsidRPr="00A61E18">
              <w:rPr>
                <w:bCs/>
                <w:sz w:val="20"/>
                <w:szCs w:val="20"/>
              </w:rPr>
              <w:fldChar w:fldCharType="separate"/>
            </w:r>
            <w:r w:rsidR="001C6F0C">
              <w:rPr>
                <w:bCs/>
                <w:noProof/>
                <w:sz w:val="20"/>
                <w:szCs w:val="20"/>
              </w:rPr>
              <w:t>4</w:t>
            </w:r>
            <w:r w:rsidRPr="00A61E18">
              <w:rPr>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28636285"/>
      <w:docPartObj>
        <w:docPartGallery w:val="Page Numbers (Top of Page)"/>
        <w:docPartUnique/>
      </w:docPartObj>
    </w:sdtPr>
    <w:sdtEndPr>
      <w:rPr>
        <w:sz w:val="22"/>
        <w:szCs w:val="22"/>
      </w:rPr>
    </w:sdtEndPr>
    <w:sdtContent>
      <w:sdt>
        <w:sdtPr>
          <w:rPr>
            <w:sz w:val="20"/>
            <w:szCs w:val="20"/>
          </w:rPr>
          <w:id w:val="-114758117"/>
          <w:docPartObj>
            <w:docPartGallery w:val="Page Numbers (Top of Page)"/>
            <w:docPartUnique/>
          </w:docPartObj>
        </w:sdtPr>
        <w:sdtEndPr/>
        <w:sdtContent>
          <w:sdt>
            <w:sdtPr>
              <w:rPr>
                <w:sz w:val="20"/>
                <w:szCs w:val="20"/>
              </w:rPr>
              <w:id w:val="-763304070"/>
              <w:docPartObj>
                <w:docPartGallery w:val="Page Numbers (Top of Page)"/>
                <w:docPartUnique/>
              </w:docPartObj>
            </w:sdtPr>
            <w:sdtEndPr>
              <w:rPr>
                <w:sz w:val="22"/>
                <w:szCs w:val="22"/>
              </w:rPr>
            </w:sdtEndPr>
            <w:sdtContent>
              <w:sdt>
                <w:sdtPr>
                  <w:rPr>
                    <w:sz w:val="20"/>
                    <w:szCs w:val="20"/>
                  </w:rPr>
                  <w:id w:val="-1690982894"/>
                  <w:docPartObj>
                    <w:docPartGallery w:val="Page Numbers (Top of Page)"/>
                    <w:docPartUnique/>
                  </w:docPartObj>
                </w:sdtPr>
                <w:sdtEndPr/>
                <w:sdtContent>
                  <w:p w14:paraId="375CB6C8" w14:textId="6A5BE415" w:rsidR="00E14F85" w:rsidRPr="00AC441D" w:rsidRDefault="0079616B" w:rsidP="00E14F85">
                    <w:pPr>
                      <w:pStyle w:val="Footer"/>
                      <w:rPr>
                        <w:sz w:val="20"/>
                        <w:szCs w:val="20"/>
                      </w:rPr>
                    </w:pPr>
                    <w:r w:rsidRPr="009E38AC">
                      <w:rPr>
                        <w:i/>
                        <w:sz w:val="20"/>
                        <w:szCs w:val="20"/>
                      </w:rPr>
                      <w:t>CB-LSOP-Template-Nov</w:t>
                    </w:r>
                    <w:bookmarkStart w:id="0" w:name="_GoBack"/>
                    <w:bookmarkEnd w:id="0"/>
                    <w:r w:rsidRPr="009E38AC">
                      <w:rPr>
                        <w:i/>
                        <w:sz w:val="20"/>
                        <w:szCs w:val="20"/>
                      </w:rPr>
                      <w:t xml:space="preserve"> 2017</w:t>
                    </w:r>
                    <w:r w:rsidRPr="009E38AC">
                      <w:rPr>
                        <w:i/>
                        <w:sz w:val="20"/>
                        <w:szCs w:val="20"/>
                      </w:rPr>
                      <w:tab/>
                    </w:r>
                    <w:r w:rsidRPr="009E38AC">
                      <w:rPr>
                        <w:i/>
                        <w:sz w:val="20"/>
                        <w:szCs w:val="20"/>
                      </w:rPr>
                      <w:tab/>
                    </w:r>
                    <w:sdt>
                      <w:sdtPr>
                        <w:rPr>
                          <w:sz w:val="20"/>
                          <w:szCs w:val="20"/>
                        </w:rPr>
                        <w:id w:val="-1769616900"/>
                        <w:docPartObj>
                          <w:docPartGallery w:val="Page Numbers (Top of Page)"/>
                          <w:docPartUnique/>
                        </w:docPartObj>
                      </w:sdtPr>
                      <w:sdtEndPr/>
                      <w:sdtContent>
                        <w:r w:rsidRPr="009E38AC">
                          <w:rPr>
                            <w:sz w:val="20"/>
                            <w:szCs w:val="20"/>
                          </w:rPr>
                          <w:t xml:space="preserve">                                      </w:t>
                        </w:r>
                        <w:r w:rsidR="00D3664A">
                          <w:rPr>
                            <w:sz w:val="20"/>
                            <w:szCs w:val="20"/>
                          </w:rPr>
                          <w:t xml:space="preserve">                           </w:t>
                        </w:r>
                        <w:r w:rsidRPr="009E38AC">
                          <w:rPr>
                            <w:sz w:val="20"/>
                            <w:szCs w:val="20"/>
                          </w:rPr>
                          <w:t xml:space="preserve">                                             Page </w:t>
                        </w:r>
                        <w:r w:rsidRPr="009E38AC">
                          <w:rPr>
                            <w:bCs/>
                            <w:sz w:val="20"/>
                            <w:szCs w:val="20"/>
                          </w:rPr>
                          <w:fldChar w:fldCharType="begin"/>
                        </w:r>
                        <w:r w:rsidRPr="009E38AC">
                          <w:rPr>
                            <w:bCs/>
                            <w:sz w:val="20"/>
                            <w:szCs w:val="20"/>
                          </w:rPr>
                          <w:instrText xml:space="preserve"> PAGE </w:instrText>
                        </w:r>
                        <w:r w:rsidRPr="009E38AC">
                          <w:rPr>
                            <w:bCs/>
                            <w:sz w:val="20"/>
                            <w:szCs w:val="20"/>
                          </w:rPr>
                          <w:fldChar w:fldCharType="separate"/>
                        </w:r>
                        <w:r w:rsidR="001C6F0C">
                          <w:rPr>
                            <w:bCs/>
                            <w:noProof/>
                            <w:sz w:val="20"/>
                            <w:szCs w:val="20"/>
                          </w:rPr>
                          <w:t>1</w:t>
                        </w:r>
                        <w:r w:rsidRPr="009E38AC">
                          <w:rPr>
                            <w:bCs/>
                            <w:sz w:val="20"/>
                            <w:szCs w:val="20"/>
                          </w:rPr>
                          <w:fldChar w:fldCharType="end"/>
                        </w:r>
                        <w:r w:rsidRPr="009E38AC">
                          <w:rPr>
                            <w:sz w:val="20"/>
                            <w:szCs w:val="20"/>
                          </w:rPr>
                          <w:t xml:space="preserve"> of </w:t>
                        </w:r>
                        <w:r w:rsidRPr="009E38AC">
                          <w:rPr>
                            <w:bCs/>
                            <w:sz w:val="20"/>
                            <w:szCs w:val="20"/>
                          </w:rPr>
                          <w:fldChar w:fldCharType="begin"/>
                        </w:r>
                        <w:r w:rsidRPr="009E38AC">
                          <w:rPr>
                            <w:bCs/>
                            <w:sz w:val="20"/>
                            <w:szCs w:val="20"/>
                          </w:rPr>
                          <w:instrText xml:space="preserve"> NUMPAGES  </w:instrText>
                        </w:r>
                        <w:r w:rsidRPr="009E38AC">
                          <w:rPr>
                            <w:bCs/>
                            <w:sz w:val="20"/>
                            <w:szCs w:val="20"/>
                          </w:rPr>
                          <w:fldChar w:fldCharType="separate"/>
                        </w:r>
                        <w:r w:rsidR="001C6F0C">
                          <w:rPr>
                            <w:bCs/>
                            <w:noProof/>
                            <w:sz w:val="20"/>
                            <w:szCs w:val="20"/>
                          </w:rPr>
                          <w:t>4</w:t>
                        </w:r>
                        <w:r w:rsidRPr="009E38AC">
                          <w:rPr>
                            <w:bCs/>
                            <w:sz w:val="20"/>
                            <w:szCs w:val="20"/>
                          </w:rPr>
                          <w:fldChar w:fldCharType="end"/>
                        </w:r>
                      </w:sdtContent>
                    </w:sdt>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341F0" w14:textId="77777777" w:rsidR="00103F06" w:rsidRDefault="00103F06" w:rsidP="00F47BA4">
      <w:r>
        <w:separator/>
      </w:r>
    </w:p>
  </w:footnote>
  <w:footnote w:type="continuationSeparator" w:id="0">
    <w:p w14:paraId="79EEB751" w14:textId="77777777" w:rsidR="00103F06" w:rsidRDefault="00103F06" w:rsidP="00F47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1DFC2" w14:textId="77777777" w:rsidR="00D3664A" w:rsidRDefault="00D36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B7AEC" w14:textId="77777777" w:rsidR="00F47BA4" w:rsidRPr="00F47BA4" w:rsidRDefault="00F47BA4" w:rsidP="00F47BA4">
    <w:pPr>
      <w:pStyle w:val="Header"/>
      <w:tabs>
        <w:tab w:val="clear" w:pos="4680"/>
        <w:tab w:val="clear" w:pos="9360"/>
        <w:tab w:val="right" w:pos="10170"/>
      </w:tabs>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89BE" w14:textId="0FA56CF7" w:rsidR="00C85102" w:rsidRPr="00075C2B" w:rsidRDefault="00FE0F1A" w:rsidP="00630E7B">
    <w:pPr>
      <w:tabs>
        <w:tab w:val="center" w:pos="4680"/>
        <w:tab w:val="right" w:pos="9360"/>
      </w:tabs>
    </w:pPr>
    <w:r w:rsidRPr="00630E7B">
      <w:rPr>
        <w:noProof/>
      </w:rPr>
      <mc:AlternateContent>
        <mc:Choice Requires="wps">
          <w:drawing>
            <wp:anchor distT="0" distB="0" distL="114300" distR="114300" simplePos="0" relativeHeight="251659264" behindDoc="0" locked="0" layoutInCell="1" allowOverlap="1" wp14:anchorId="473E33F8" wp14:editId="385C9546">
              <wp:simplePos x="0" y="0"/>
              <wp:positionH relativeFrom="column">
                <wp:posOffset>3414916</wp:posOffset>
              </wp:positionH>
              <wp:positionV relativeFrom="paragraph">
                <wp:posOffset>-66797</wp:posOffset>
              </wp:positionV>
              <wp:extent cx="3438525" cy="848995"/>
              <wp:effectExtent l="0" t="0"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8525" cy="848995"/>
                      </a:xfrm>
                      <a:prstGeom prst="rect">
                        <a:avLst/>
                      </a:prstGeom>
                      <a:solidFill>
                        <a:sysClr val="window" lastClr="FFFFFF"/>
                      </a:solidFill>
                      <a:ln w="6350">
                        <a:noFill/>
                      </a:ln>
                      <a:effectLst/>
                    </wps:spPr>
                    <wps:txbx>
                      <w:txbxContent>
                        <w:p w14:paraId="22E9D2DB" w14:textId="77777777" w:rsidR="00630E7B" w:rsidRPr="00BF4C67" w:rsidRDefault="00630E7B" w:rsidP="002B1DB7">
                          <w:pPr>
                            <w:jc w:val="right"/>
                            <w:rPr>
                              <w:rFonts w:ascii="Cambria" w:hAnsi="Cambria" w:cs="Arial"/>
                              <w:color w:val="808080"/>
                              <w:sz w:val="32"/>
                              <w:szCs w:val="32"/>
                            </w:rPr>
                          </w:pPr>
                          <w:r w:rsidRPr="00BF4C67">
                            <w:rPr>
                              <w:rFonts w:ascii="Cambria" w:hAnsi="Cambria" w:cs="Arial"/>
                              <w:color w:val="808080"/>
                              <w:sz w:val="32"/>
                              <w:szCs w:val="32"/>
                            </w:rPr>
                            <w:t xml:space="preserve">Policies, Programs </w:t>
                          </w:r>
                        </w:p>
                        <w:p w14:paraId="7F4AE582" w14:textId="77777777" w:rsidR="00630E7B" w:rsidRPr="00630E7B" w:rsidRDefault="00630E7B" w:rsidP="002B1DB7">
                          <w:pPr>
                            <w:jc w:val="right"/>
                            <w:rPr>
                              <w:rFonts w:ascii="Cambria" w:hAnsi="Cambria" w:cs="Arial"/>
                              <w:color w:val="808080"/>
                              <w:sz w:val="36"/>
                              <w:szCs w:val="36"/>
                            </w:rPr>
                          </w:pPr>
                          <w:r w:rsidRPr="00BF4C67">
                            <w:rPr>
                              <w:rFonts w:ascii="Cambria" w:hAnsi="Cambria" w:cs="Arial"/>
                              <w:color w:val="808080"/>
                              <w:sz w:val="32"/>
                              <w:szCs w:val="32"/>
                            </w:rPr>
                            <w:t>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73E33F8" id="_x0000_t202" coordsize="21600,21600" o:spt="202" path="m,l,21600r21600,l21600,xe">
              <v:stroke joinstyle="miter"/>
              <v:path gradientshapeok="t" o:connecttype="rect"/>
            </v:shapetype>
            <v:shape id="Text Box 6" o:spid="_x0000_s1026" type="#_x0000_t202" style="position:absolute;margin-left:268.9pt;margin-top:-5.25pt;width:270.7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6B3rWgIAALEEAAAOAAAAZHJzL2Uyb0RvYy54bWysVMFuGjEQvVfqP1i+NwsEUoKyRDQRVSWU&#13;&#10;RCJRzsbrDat6Pa5t2KVf32fvktC0p6oczNjzPM8z82avrttas71yviKT8+HZgDNlJBWVecn50+Py&#13;&#10;05QzH4QphCajcn5Qnl/PP364auxMjWhLulCOIYjxs8bmfBuCnWWZl1tVC39GVhk4S3K1CNi6l6xw&#13;&#10;okH0WmejweAia8gV1pFU3uP0tnPyeYpflkqG+7L0KjCdc7wtpNWldRPXbH4lZi9O2G0l+2eIf3hF&#13;&#10;LSoD0tdQtyIItnPVH6HqSjryVIYzSXVGZVlJlXJANsPBu2zWW2FVygXF8fa1TP7/hZV3+wfHqiLn&#13;&#10;F5wZUaNFj6oN7Au17CJWp7F+BtDaAhZaHKPLKVNvVyS/e0CyE0x3wQMdq9GWro7/yJPhIhpweC16&#13;&#10;ZJE4PB+fTyejCWcSvul4enk5ibzZ223rfPiqqGbRyLlDU9MLxH7lQwc9QiKZJ10Vy0rrtDn4G+3Y&#13;&#10;XqD/kE1BDWda+IDDnC/Tr2f77Zo2rEFJzieDxGQoxuuotIlxVdJWzx/z71KOVmg3LaDR3FBxQN0c&#13;&#10;dbrzVi4r5LDCAx6Eg9BQEQxPuMdSagIl9RZnW3I//3Ye8eg/vJw1EG7O/Y+dcAp5fTNQxuVwPI5K&#13;&#10;T5vx5PMIG3fq2Zx6zK6+IdRmiDG1MpkRH/TRLB3Vz5ixRWSFSxgJ7pyHo3kTunHCjEq1WCQQtG1F&#13;&#10;WJm1lUe5xA49ts/C2b6NAQK4o6PExexdNztsLLWhxS5QWaVWv1W11x3mIomln+E4eKf7hHr70sx/&#13;&#10;AQAA//8DAFBLAwQUAAYACAAAACEA0Gws7+kAAAARAQAADwAAAGRycy9kb3ducmV2LnhtbEyPT0/D&#13;&#10;MAzF70h8h8hI3LZkrcagazoh/ggmUQ0KEtesMW2hSaomW7t9erwTXCxbtt/7vXQ1mpbtsfeNsxJm&#13;&#10;UwEMbel0YysJH++Pk2tgPiirVessSjigh1V2fpaqRLvBvuG+CBUjEesTJaEOoUs492WNRvmp69DS&#13;&#10;7sv1RgUa+4rrXg0kbloeCXHFjWosOdSqw7say59iZyR8DsVTv1mvv1+75/y4ORb5Cz7kUl5ejPdL&#13;&#10;KrdLYAHH8PcBpwzEDxmBbd3Oas9aCfN4QfxBwmQm5sBOF2JxEwPbUhfFEfAs5f+TZL8AAAD//wMA&#13;&#10;UEsBAi0AFAAGAAgAAAAhALaDOJL+AAAA4QEAABMAAAAAAAAAAAAAAAAAAAAAAFtDb250ZW50X1R5&#13;&#10;cGVzXS54bWxQSwECLQAUAAYACAAAACEAOP0h/9YAAACUAQAACwAAAAAAAAAAAAAAAAAvAQAAX3Jl&#13;&#10;bHMvLnJlbHNQSwECLQAUAAYACAAAACEA5Ogd61oCAACxBAAADgAAAAAAAAAAAAAAAAAuAgAAZHJz&#13;&#10;L2Uyb0RvYy54bWxQSwECLQAUAAYACAAAACEA0Gws7+kAAAARAQAADwAAAAAAAAAAAAAAAAC0BAAA&#13;&#10;ZHJzL2Rvd25yZXYueG1sUEsFBgAAAAAEAAQA8wAAAMoFAAAAAA==&#13;&#10;" fillcolor="window" stroked="f" strokeweight=".5pt">
              <v:textbox>
                <w:txbxContent>
                  <w:p w14:paraId="22E9D2DB" w14:textId="77777777" w:rsidR="00630E7B" w:rsidRPr="00BF4C67" w:rsidRDefault="00630E7B" w:rsidP="002B1DB7">
                    <w:pPr>
                      <w:jc w:val="right"/>
                      <w:rPr>
                        <w:rFonts w:ascii="Cambria" w:hAnsi="Cambria" w:cs="Arial"/>
                        <w:color w:val="808080"/>
                        <w:sz w:val="32"/>
                        <w:szCs w:val="32"/>
                      </w:rPr>
                    </w:pPr>
                    <w:r w:rsidRPr="00BF4C67">
                      <w:rPr>
                        <w:rFonts w:ascii="Cambria" w:hAnsi="Cambria" w:cs="Arial"/>
                        <w:color w:val="808080"/>
                        <w:sz w:val="32"/>
                        <w:szCs w:val="32"/>
                      </w:rPr>
                      <w:t xml:space="preserve">Policies, Programs </w:t>
                    </w:r>
                  </w:p>
                  <w:p w14:paraId="7F4AE582" w14:textId="77777777" w:rsidR="00630E7B" w:rsidRPr="00630E7B" w:rsidRDefault="00630E7B" w:rsidP="002B1DB7">
                    <w:pPr>
                      <w:jc w:val="right"/>
                      <w:rPr>
                        <w:rFonts w:ascii="Cambria" w:hAnsi="Cambria" w:cs="Arial"/>
                        <w:color w:val="808080"/>
                        <w:sz w:val="36"/>
                        <w:szCs w:val="36"/>
                      </w:rPr>
                    </w:pPr>
                    <w:r w:rsidRPr="00BF4C67">
                      <w:rPr>
                        <w:rFonts w:ascii="Cambria" w:hAnsi="Cambria" w:cs="Arial"/>
                        <w:color w:val="808080"/>
                        <w:sz w:val="32"/>
                        <w:szCs w:val="32"/>
                      </w:rPr>
                      <w:t>and Procedures</w:t>
                    </w:r>
                  </w:p>
                </w:txbxContent>
              </v:textbox>
            </v:shape>
          </w:pict>
        </mc:Fallback>
      </mc:AlternateContent>
    </w:r>
    <w:r w:rsidRPr="00630E7B">
      <w:rPr>
        <w:noProof/>
      </w:rPr>
      <w:drawing>
        <wp:inline distT="0" distB="0" distL="0" distR="0" wp14:anchorId="52D772A6" wp14:editId="2E562A70">
          <wp:extent cx="1311910" cy="3898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389890"/>
                  </a:xfrm>
                  <a:prstGeom prst="rect">
                    <a:avLst/>
                  </a:prstGeom>
                  <a:noFill/>
                  <a:ln>
                    <a:noFill/>
                  </a:ln>
                </pic:spPr>
              </pic:pic>
            </a:graphicData>
          </a:graphic>
        </wp:inline>
      </w:drawing>
    </w:r>
    <w:r w:rsidR="00BF4C67">
      <w:tab/>
    </w:r>
    <w:r w:rsidR="00BF4C67">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4EC"/>
    <w:multiLevelType w:val="hybridMultilevel"/>
    <w:tmpl w:val="0544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D3366"/>
    <w:multiLevelType w:val="hybridMultilevel"/>
    <w:tmpl w:val="57DA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57B5B"/>
    <w:multiLevelType w:val="hybridMultilevel"/>
    <w:tmpl w:val="463E065A"/>
    <w:lvl w:ilvl="0" w:tplc="5F92CE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A73FF"/>
    <w:multiLevelType w:val="hybridMultilevel"/>
    <w:tmpl w:val="9DF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72442"/>
    <w:multiLevelType w:val="hybridMultilevel"/>
    <w:tmpl w:val="5170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E433D"/>
    <w:multiLevelType w:val="hybridMultilevel"/>
    <w:tmpl w:val="6B6A61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CB1E86"/>
    <w:multiLevelType w:val="hybridMultilevel"/>
    <w:tmpl w:val="7262BE3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D9743E3"/>
    <w:multiLevelType w:val="hybridMultilevel"/>
    <w:tmpl w:val="4B6003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9D2DA2"/>
    <w:multiLevelType w:val="hybridMultilevel"/>
    <w:tmpl w:val="99A4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712B6"/>
    <w:multiLevelType w:val="hybridMultilevel"/>
    <w:tmpl w:val="09926BD2"/>
    <w:lvl w:ilvl="0" w:tplc="DE88C110">
      <w:start w:val="1"/>
      <w:numFmt w:val="bullet"/>
      <w:lvlText w:val=""/>
      <w:lvlJc w:val="left"/>
      <w:pPr>
        <w:ind w:left="720" w:hanging="360"/>
      </w:pPr>
      <w:rPr>
        <w:rFonts w:ascii="Symbol" w:hAnsi="Symbol" w:hint="default"/>
      </w:rPr>
    </w:lvl>
    <w:lvl w:ilvl="1" w:tplc="0C9E61A4">
      <w:start w:val="1"/>
      <w:numFmt w:val="bullet"/>
      <w:lvlText w:val="o"/>
      <w:lvlJc w:val="left"/>
      <w:pPr>
        <w:ind w:left="1440" w:hanging="360"/>
      </w:pPr>
      <w:rPr>
        <w:rFonts w:ascii="Courier New" w:hAnsi="Courier New" w:hint="default"/>
      </w:rPr>
    </w:lvl>
    <w:lvl w:ilvl="2" w:tplc="429820C8">
      <w:start w:val="1"/>
      <w:numFmt w:val="bullet"/>
      <w:lvlText w:val=""/>
      <w:lvlJc w:val="left"/>
      <w:pPr>
        <w:ind w:left="2160" w:hanging="360"/>
      </w:pPr>
      <w:rPr>
        <w:rFonts w:ascii="Wingdings" w:hAnsi="Wingdings" w:hint="default"/>
      </w:rPr>
    </w:lvl>
    <w:lvl w:ilvl="3" w:tplc="1D2A39AE">
      <w:start w:val="1"/>
      <w:numFmt w:val="bullet"/>
      <w:lvlText w:val=""/>
      <w:lvlJc w:val="left"/>
      <w:pPr>
        <w:ind w:left="2880" w:hanging="360"/>
      </w:pPr>
      <w:rPr>
        <w:rFonts w:ascii="Symbol" w:hAnsi="Symbol" w:hint="default"/>
      </w:rPr>
    </w:lvl>
    <w:lvl w:ilvl="4" w:tplc="5B16BB12">
      <w:start w:val="1"/>
      <w:numFmt w:val="bullet"/>
      <w:lvlText w:val="o"/>
      <w:lvlJc w:val="left"/>
      <w:pPr>
        <w:ind w:left="3600" w:hanging="360"/>
      </w:pPr>
      <w:rPr>
        <w:rFonts w:ascii="Courier New" w:hAnsi="Courier New" w:hint="default"/>
      </w:rPr>
    </w:lvl>
    <w:lvl w:ilvl="5" w:tplc="226008C0">
      <w:start w:val="1"/>
      <w:numFmt w:val="bullet"/>
      <w:lvlText w:val=""/>
      <w:lvlJc w:val="left"/>
      <w:pPr>
        <w:ind w:left="4320" w:hanging="360"/>
      </w:pPr>
      <w:rPr>
        <w:rFonts w:ascii="Wingdings" w:hAnsi="Wingdings" w:hint="default"/>
      </w:rPr>
    </w:lvl>
    <w:lvl w:ilvl="6" w:tplc="0A5A69BA">
      <w:start w:val="1"/>
      <w:numFmt w:val="bullet"/>
      <w:lvlText w:val=""/>
      <w:lvlJc w:val="left"/>
      <w:pPr>
        <w:ind w:left="5040" w:hanging="360"/>
      </w:pPr>
      <w:rPr>
        <w:rFonts w:ascii="Symbol" w:hAnsi="Symbol" w:hint="default"/>
      </w:rPr>
    </w:lvl>
    <w:lvl w:ilvl="7" w:tplc="5C349692">
      <w:start w:val="1"/>
      <w:numFmt w:val="bullet"/>
      <w:lvlText w:val="o"/>
      <w:lvlJc w:val="left"/>
      <w:pPr>
        <w:ind w:left="5760" w:hanging="360"/>
      </w:pPr>
      <w:rPr>
        <w:rFonts w:ascii="Courier New" w:hAnsi="Courier New" w:hint="default"/>
      </w:rPr>
    </w:lvl>
    <w:lvl w:ilvl="8" w:tplc="04CEC0D8">
      <w:start w:val="1"/>
      <w:numFmt w:val="bullet"/>
      <w:lvlText w:val=""/>
      <w:lvlJc w:val="left"/>
      <w:pPr>
        <w:ind w:left="6480" w:hanging="360"/>
      </w:pPr>
      <w:rPr>
        <w:rFonts w:ascii="Wingdings" w:hAnsi="Wingdings" w:hint="default"/>
      </w:rPr>
    </w:lvl>
  </w:abstractNum>
  <w:abstractNum w:abstractNumId="10" w15:restartNumberingAfterBreak="0">
    <w:nsid w:val="4B176A1B"/>
    <w:multiLevelType w:val="hybridMultilevel"/>
    <w:tmpl w:val="CFB6F9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DB23C9"/>
    <w:multiLevelType w:val="hybridMultilevel"/>
    <w:tmpl w:val="0452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845C8"/>
    <w:multiLevelType w:val="hybridMultilevel"/>
    <w:tmpl w:val="986263B4"/>
    <w:lvl w:ilvl="0" w:tplc="640ECE22">
      <w:start w:val="1"/>
      <w:numFmt w:val="bullet"/>
      <w:lvlText w:val=""/>
      <w:lvlJc w:val="left"/>
      <w:pPr>
        <w:ind w:left="720" w:hanging="360"/>
      </w:pPr>
      <w:rPr>
        <w:rFonts w:ascii="Symbol" w:hAnsi="Symbol" w:hint="default"/>
      </w:rPr>
    </w:lvl>
    <w:lvl w:ilvl="1" w:tplc="A53A1EBA">
      <w:start w:val="1"/>
      <w:numFmt w:val="bullet"/>
      <w:lvlText w:val=""/>
      <w:lvlJc w:val="left"/>
      <w:pPr>
        <w:ind w:left="1440" w:hanging="360"/>
      </w:pPr>
      <w:rPr>
        <w:rFonts w:ascii="Symbol" w:hAnsi="Symbol" w:hint="default"/>
      </w:rPr>
    </w:lvl>
    <w:lvl w:ilvl="2" w:tplc="4DBEF8E4">
      <w:start w:val="1"/>
      <w:numFmt w:val="bullet"/>
      <w:lvlText w:val=""/>
      <w:lvlJc w:val="left"/>
      <w:pPr>
        <w:ind w:left="2160" w:hanging="360"/>
      </w:pPr>
      <w:rPr>
        <w:rFonts w:ascii="Wingdings" w:hAnsi="Wingdings" w:hint="default"/>
      </w:rPr>
    </w:lvl>
    <w:lvl w:ilvl="3" w:tplc="F2EA800E">
      <w:start w:val="1"/>
      <w:numFmt w:val="bullet"/>
      <w:lvlText w:val=""/>
      <w:lvlJc w:val="left"/>
      <w:pPr>
        <w:ind w:left="2880" w:hanging="360"/>
      </w:pPr>
      <w:rPr>
        <w:rFonts w:ascii="Symbol" w:hAnsi="Symbol" w:hint="default"/>
      </w:rPr>
    </w:lvl>
    <w:lvl w:ilvl="4" w:tplc="30BE313A">
      <w:start w:val="1"/>
      <w:numFmt w:val="bullet"/>
      <w:lvlText w:val="o"/>
      <w:lvlJc w:val="left"/>
      <w:pPr>
        <w:ind w:left="3600" w:hanging="360"/>
      </w:pPr>
      <w:rPr>
        <w:rFonts w:ascii="Courier New" w:hAnsi="Courier New" w:hint="default"/>
      </w:rPr>
    </w:lvl>
    <w:lvl w:ilvl="5" w:tplc="C3AC3418">
      <w:start w:val="1"/>
      <w:numFmt w:val="bullet"/>
      <w:lvlText w:val=""/>
      <w:lvlJc w:val="left"/>
      <w:pPr>
        <w:ind w:left="4320" w:hanging="360"/>
      </w:pPr>
      <w:rPr>
        <w:rFonts w:ascii="Wingdings" w:hAnsi="Wingdings" w:hint="default"/>
      </w:rPr>
    </w:lvl>
    <w:lvl w:ilvl="6" w:tplc="CB24DE2A">
      <w:start w:val="1"/>
      <w:numFmt w:val="bullet"/>
      <w:lvlText w:val=""/>
      <w:lvlJc w:val="left"/>
      <w:pPr>
        <w:ind w:left="5040" w:hanging="360"/>
      </w:pPr>
      <w:rPr>
        <w:rFonts w:ascii="Symbol" w:hAnsi="Symbol" w:hint="default"/>
      </w:rPr>
    </w:lvl>
    <w:lvl w:ilvl="7" w:tplc="A3A80B6E">
      <w:start w:val="1"/>
      <w:numFmt w:val="bullet"/>
      <w:lvlText w:val="o"/>
      <w:lvlJc w:val="left"/>
      <w:pPr>
        <w:ind w:left="5760" w:hanging="360"/>
      </w:pPr>
      <w:rPr>
        <w:rFonts w:ascii="Courier New" w:hAnsi="Courier New" w:hint="default"/>
      </w:rPr>
    </w:lvl>
    <w:lvl w:ilvl="8" w:tplc="C2A0FD5A">
      <w:start w:val="1"/>
      <w:numFmt w:val="bullet"/>
      <w:lvlText w:val=""/>
      <w:lvlJc w:val="left"/>
      <w:pPr>
        <w:ind w:left="6480" w:hanging="360"/>
      </w:pPr>
      <w:rPr>
        <w:rFonts w:ascii="Wingdings" w:hAnsi="Wingdings" w:hint="default"/>
      </w:rPr>
    </w:lvl>
  </w:abstractNum>
  <w:abstractNum w:abstractNumId="13" w15:restartNumberingAfterBreak="0">
    <w:nsid w:val="5AE82D34"/>
    <w:multiLevelType w:val="hybridMultilevel"/>
    <w:tmpl w:val="B52A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A0FD0"/>
    <w:multiLevelType w:val="hybridMultilevel"/>
    <w:tmpl w:val="88FC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D6486C"/>
    <w:multiLevelType w:val="hybridMultilevel"/>
    <w:tmpl w:val="16EA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94985"/>
    <w:multiLevelType w:val="hybridMultilevel"/>
    <w:tmpl w:val="75C468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AA4DA7"/>
    <w:multiLevelType w:val="hybridMultilevel"/>
    <w:tmpl w:val="82FA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C93D3A"/>
    <w:multiLevelType w:val="hybridMultilevel"/>
    <w:tmpl w:val="2D12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803E04"/>
    <w:multiLevelType w:val="hybridMultilevel"/>
    <w:tmpl w:val="AFF03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2"/>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9"/>
  </w:num>
  <w:num w:numId="7">
    <w:abstractNumId w:val="2"/>
  </w:num>
  <w:num w:numId="8">
    <w:abstractNumId w:val="14"/>
  </w:num>
  <w:num w:numId="9">
    <w:abstractNumId w:val="4"/>
  </w:num>
  <w:num w:numId="10">
    <w:abstractNumId w:val="11"/>
  </w:num>
  <w:num w:numId="11">
    <w:abstractNumId w:val="3"/>
  </w:num>
  <w:num w:numId="12">
    <w:abstractNumId w:val="17"/>
  </w:num>
  <w:num w:numId="13">
    <w:abstractNumId w:val="1"/>
  </w:num>
  <w:num w:numId="14">
    <w:abstractNumId w:val="15"/>
  </w:num>
  <w:num w:numId="15">
    <w:abstractNumId w:val="16"/>
  </w:num>
  <w:num w:numId="16">
    <w:abstractNumId w:val="5"/>
  </w:num>
  <w:num w:numId="17">
    <w:abstractNumId w:val="7"/>
  </w:num>
  <w:num w:numId="18">
    <w:abstractNumId w:val="10"/>
  </w:num>
  <w:num w:numId="19">
    <w:abstractNumId w:val="0"/>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AkIDS1NjYwtLUyMDAyUdpeDU4uLM/DyQAqNaADCkyFEsAAAA"/>
  </w:docVars>
  <w:rsids>
    <w:rsidRoot w:val="002D5C44"/>
    <w:rsid w:val="0000125A"/>
    <w:rsid w:val="000045BC"/>
    <w:rsid w:val="00012B2D"/>
    <w:rsid w:val="00035807"/>
    <w:rsid w:val="000570F1"/>
    <w:rsid w:val="000630A4"/>
    <w:rsid w:val="00075C2B"/>
    <w:rsid w:val="00093F40"/>
    <w:rsid w:val="00102016"/>
    <w:rsid w:val="00103F06"/>
    <w:rsid w:val="00105131"/>
    <w:rsid w:val="00113202"/>
    <w:rsid w:val="0011390D"/>
    <w:rsid w:val="001711BA"/>
    <w:rsid w:val="00174A02"/>
    <w:rsid w:val="00181E6C"/>
    <w:rsid w:val="00190254"/>
    <w:rsid w:val="001C59EE"/>
    <w:rsid w:val="001C6F0C"/>
    <w:rsid w:val="00202ED1"/>
    <w:rsid w:val="002111F0"/>
    <w:rsid w:val="00230C36"/>
    <w:rsid w:val="00241FD1"/>
    <w:rsid w:val="002521BB"/>
    <w:rsid w:val="002561C3"/>
    <w:rsid w:val="002B1DB7"/>
    <w:rsid w:val="002C02A0"/>
    <w:rsid w:val="002D5C44"/>
    <w:rsid w:val="00302DE4"/>
    <w:rsid w:val="003603B7"/>
    <w:rsid w:val="00362737"/>
    <w:rsid w:val="00370010"/>
    <w:rsid w:val="00372EFD"/>
    <w:rsid w:val="00391962"/>
    <w:rsid w:val="003D78C0"/>
    <w:rsid w:val="004074D6"/>
    <w:rsid w:val="00417B69"/>
    <w:rsid w:val="00427210"/>
    <w:rsid w:val="00435013"/>
    <w:rsid w:val="00454B4E"/>
    <w:rsid w:val="00456C66"/>
    <w:rsid w:val="004605A6"/>
    <w:rsid w:val="00461004"/>
    <w:rsid w:val="00466E18"/>
    <w:rsid w:val="00481C75"/>
    <w:rsid w:val="00482C81"/>
    <w:rsid w:val="004A0961"/>
    <w:rsid w:val="004B453A"/>
    <w:rsid w:val="004D48FE"/>
    <w:rsid w:val="004D7938"/>
    <w:rsid w:val="004F7A77"/>
    <w:rsid w:val="00510912"/>
    <w:rsid w:val="00512C43"/>
    <w:rsid w:val="00517B30"/>
    <w:rsid w:val="00572E92"/>
    <w:rsid w:val="00595E1A"/>
    <w:rsid w:val="005A63AD"/>
    <w:rsid w:val="005A7FCC"/>
    <w:rsid w:val="005B4023"/>
    <w:rsid w:val="005B5F6D"/>
    <w:rsid w:val="0060252D"/>
    <w:rsid w:val="00607077"/>
    <w:rsid w:val="00630E7B"/>
    <w:rsid w:val="006405D4"/>
    <w:rsid w:val="0066133C"/>
    <w:rsid w:val="00665470"/>
    <w:rsid w:val="006A7C58"/>
    <w:rsid w:val="006A7E07"/>
    <w:rsid w:val="00705A23"/>
    <w:rsid w:val="00721D53"/>
    <w:rsid w:val="0079616B"/>
    <w:rsid w:val="007B71F9"/>
    <w:rsid w:val="007D4394"/>
    <w:rsid w:val="007E5EFC"/>
    <w:rsid w:val="00835F4A"/>
    <w:rsid w:val="00842745"/>
    <w:rsid w:val="008D5B83"/>
    <w:rsid w:val="00904972"/>
    <w:rsid w:val="00925070"/>
    <w:rsid w:val="00927D93"/>
    <w:rsid w:val="00954999"/>
    <w:rsid w:val="00983D3C"/>
    <w:rsid w:val="0098572B"/>
    <w:rsid w:val="009B3311"/>
    <w:rsid w:val="009C65C9"/>
    <w:rsid w:val="009F0B74"/>
    <w:rsid w:val="009F28F5"/>
    <w:rsid w:val="00A030D5"/>
    <w:rsid w:val="00A07683"/>
    <w:rsid w:val="00A12A39"/>
    <w:rsid w:val="00A17111"/>
    <w:rsid w:val="00A23588"/>
    <w:rsid w:val="00A274E1"/>
    <w:rsid w:val="00A31C67"/>
    <w:rsid w:val="00A4057F"/>
    <w:rsid w:val="00A522B6"/>
    <w:rsid w:val="00AB61C1"/>
    <w:rsid w:val="00AC441D"/>
    <w:rsid w:val="00AE5261"/>
    <w:rsid w:val="00AF7AAF"/>
    <w:rsid w:val="00B03E00"/>
    <w:rsid w:val="00B25C2C"/>
    <w:rsid w:val="00B348D7"/>
    <w:rsid w:val="00B6033D"/>
    <w:rsid w:val="00B84A25"/>
    <w:rsid w:val="00BE7B97"/>
    <w:rsid w:val="00BF4C67"/>
    <w:rsid w:val="00C06577"/>
    <w:rsid w:val="00C37F40"/>
    <w:rsid w:val="00C67366"/>
    <w:rsid w:val="00C76674"/>
    <w:rsid w:val="00C85102"/>
    <w:rsid w:val="00C94DA5"/>
    <w:rsid w:val="00CA3954"/>
    <w:rsid w:val="00CB2D2B"/>
    <w:rsid w:val="00CB3CBF"/>
    <w:rsid w:val="00CB54B6"/>
    <w:rsid w:val="00CD38FE"/>
    <w:rsid w:val="00CE5449"/>
    <w:rsid w:val="00CE75EA"/>
    <w:rsid w:val="00D04011"/>
    <w:rsid w:val="00D13523"/>
    <w:rsid w:val="00D2620A"/>
    <w:rsid w:val="00D34A58"/>
    <w:rsid w:val="00D3664A"/>
    <w:rsid w:val="00D409EA"/>
    <w:rsid w:val="00D61BA2"/>
    <w:rsid w:val="00D61F7F"/>
    <w:rsid w:val="00D63B1D"/>
    <w:rsid w:val="00D74F73"/>
    <w:rsid w:val="00D9193A"/>
    <w:rsid w:val="00DE5088"/>
    <w:rsid w:val="00DF0237"/>
    <w:rsid w:val="00E14F85"/>
    <w:rsid w:val="00E4702C"/>
    <w:rsid w:val="00E51A8A"/>
    <w:rsid w:val="00EA36FA"/>
    <w:rsid w:val="00EE3506"/>
    <w:rsid w:val="00EF1869"/>
    <w:rsid w:val="00F412E4"/>
    <w:rsid w:val="00F45E89"/>
    <w:rsid w:val="00F47BA4"/>
    <w:rsid w:val="00F6708C"/>
    <w:rsid w:val="00F711C6"/>
    <w:rsid w:val="00F72EEE"/>
    <w:rsid w:val="00F9630A"/>
    <w:rsid w:val="00FE0F1A"/>
    <w:rsid w:val="00FE4014"/>
    <w:rsid w:val="00FF66ED"/>
    <w:rsid w:val="528DFB39"/>
    <w:rsid w:val="551AC572"/>
    <w:rsid w:val="74005D9D"/>
    <w:rsid w:val="7C098060"/>
    <w:rsid w:val="7DC01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1A0AAE"/>
  <w15:docId w15:val="{AB439A6E-7A99-4A85-BF38-D72CC334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E89"/>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D4394"/>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F7F"/>
    <w:pPr>
      <w:autoSpaceDE w:val="0"/>
      <w:autoSpaceDN w:val="0"/>
      <w:adjustRightInd w:val="0"/>
      <w:spacing w:after="0" w:line="240" w:lineRule="auto"/>
    </w:pPr>
    <w:rPr>
      <w:rFonts w:ascii="Hoefler Text" w:hAnsi="Hoefler Text" w:cs="Hoefler Text"/>
      <w:color w:val="000000"/>
      <w:sz w:val="24"/>
      <w:szCs w:val="24"/>
    </w:rPr>
  </w:style>
  <w:style w:type="character" w:customStyle="1" w:styleId="A5">
    <w:name w:val="A5"/>
    <w:uiPriority w:val="99"/>
    <w:rsid w:val="00D61F7F"/>
    <w:rPr>
      <w:rFonts w:cs="Hoefler Text"/>
      <w:color w:val="000000"/>
      <w:sz w:val="22"/>
      <w:szCs w:val="22"/>
    </w:rPr>
  </w:style>
  <w:style w:type="paragraph" w:customStyle="1" w:styleId="Pa5">
    <w:name w:val="Pa5"/>
    <w:basedOn w:val="Default"/>
    <w:next w:val="Default"/>
    <w:uiPriority w:val="99"/>
    <w:rsid w:val="00D61F7F"/>
    <w:pPr>
      <w:spacing w:line="281" w:lineRule="atLeast"/>
    </w:pPr>
    <w:rPr>
      <w:rFonts w:cstheme="minorBidi"/>
      <w:color w:val="auto"/>
    </w:rPr>
  </w:style>
  <w:style w:type="paragraph" w:customStyle="1" w:styleId="Pa6">
    <w:name w:val="Pa6"/>
    <w:basedOn w:val="Default"/>
    <w:next w:val="Default"/>
    <w:uiPriority w:val="99"/>
    <w:rsid w:val="00D61F7F"/>
    <w:pPr>
      <w:spacing w:line="281" w:lineRule="atLeast"/>
    </w:pPr>
    <w:rPr>
      <w:rFonts w:cstheme="minorBidi"/>
      <w:color w:val="auto"/>
    </w:rPr>
  </w:style>
  <w:style w:type="paragraph" w:customStyle="1" w:styleId="Pa3">
    <w:name w:val="Pa3"/>
    <w:basedOn w:val="Default"/>
    <w:next w:val="Default"/>
    <w:uiPriority w:val="99"/>
    <w:rsid w:val="00D61F7F"/>
    <w:pPr>
      <w:spacing w:line="281" w:lineRule="atLeast"/>
    </w:pPr>
    <w:rPr>
      <w:rFonts w:cstheme="minorBidi"/>
      <w:color w:val="auto"/>
    </w:rPr>
  </w:style>
  <w:style w:type="character" w:styleId="Hyperlink">
    <w:name w:val="Hyperlink"/>
    <w:basedOn w:val="DefaultParagraphFont"/>
    <w:uiPriority w:val="99"/>
    <w:unhideWhenUsed/>
    <w:rsid w:val="00D61F7F"/>
    <w:rPr>
      <w:color w:val="0563C1" w:themeColor="hyperlink"/>
      <w:u w:val="single"/>
    </w:rPr>
  </w:style>
  <w:style w:type="paragraph" w:styleId="NoSpacing">
    <w:name w:val="No Spacing"/>
    <w:uiPriority w:val="1"/>
    <w:qFormat/>
    <w:rsid w:val="00D61F7F"/>
    <w:pPr>
      <w:spacing w:after="0" w:line="240" w:lineRule="auto"/>
    </w:pPr>
    <w:rPr>
      <w:rFonts w:ascii="Calibri" w:eastAsia="Calibri" w:hAnsi="Calibri" w:cs="Times New Roman"/>
    </w:rPr>
  </w:style>
  <w:style w:type="table" w:styleId="TableGrid">
    <w:name w:val="Table Grid"/>
    <w:basedOn w:val="TableNormal"/>
    <w:uiPriority w:val="39"/>
    <w:rsid w:val="00482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439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E50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088"/>
    <w:rPr>
      <w:rFonts w:ascii="Segoe UI" w:hAnsi="Segoe UI" w:cs="Segoe UI"/>
      <w:sz w:val="18"/>
      <w:szCs w:val="18"/>
    </w:rPr>
  </w:style>
  <w:style w:type="paragraph" w:styleId="Header">
    <w:name w:val="header"/>
    <w:basedOn w:val="Normal"/>
    <w:link w:val="HeaderChar"/>
    <w:uiPriority w:val="99"/>
    <w:unhideWhenUsed/>
    <w:rsid w:val="00F47BA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F47BA4"/>
  </w:style>
  <w:style w:type="paragraph" w:styleId="Footer">
    <w:name w:val="footer"/>
    <w:basedOn w:val="Normal"/>
    <w:link w:val="FooterChar"/>
    <w:uiPriority w:val="99"/>
    <w:unhideWhenUsed/>
    <w:rsid w:val="00F47BA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F47BA4"/>
  </w:style>
  <w:style w:type="paragraph" w:styleId="ListParagraph">
    <w:name w:val="List Paragraph"/>
    <w:basedOn w:val="Normal"/>
    <w:uiPriority w:val="34"/>
    <w:qFormat/>
    <w:rsid w:val="0011390D"/>
    <w:pPr>
      <w:spacing w:after="200" w:line="276" w:lineRule="auto"/>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510912"/>
    <w:rPr>
      <w:color w:val="954F72" w:themeColor="followedHyperlink"/>
      <w:u w:val="single"/>
    </w:rPr>
  </w:style>
  <w:style w:type="character" w:styleId="Emphasis">
    <w:name w:val="Emphasis"/>
    <w:basedOn w:val="DefaultParagraphFont"/>
    <w:uiPriority w:val="20"/>
    <w:qFormat/>
    <w:rsid w:val="00904972"/>
    <w:rPr>
      <w:i/>
      <w:iCs/>
    </w:rPr>
  </w:style>
  <w:style w:type="character" w:customStyle="1" w:styleId="apple-converted-space">
    <w:name w:val="apple-converted-space"/>
    <w:basedOn w:val="DefaultParagraphFont"/>
    <w:rsid w:val="00904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28909">
      <w:bodyDiv w:val="1"/>
      <w:marLeft w:val="0"/>
      <w:marRight w:val="0"/>
      <w:marTop w:val="0"/>
      <w:marBottom w:val="0"/>
      <w:divBdr>
        <w:top w:val="none" w:sz="0" w:space="0" w:color="auto"/>
        <w:left w:val="none" w:sz="0" w:space="0" w:color="auto"/>
        <w:bottom w:val="none" w:sz="0" w:space="0" w:color="auto"/>
        <w:right w:val="none" w:sz="0" w:space="0" w:color="auto"/>
      </w:divBdr>
    </w:div>
    <w:div w:id="195701868">
      <w:bodyDiv w:val="1"/>
      <w:marLeft w:val="0"/>
      <w:marRight w:val="0"/>
      <w:marTop w:val="0"/>
      <w:marBottom w:val="0"/>
      <w:divBdr>
        <w:top w:val="none" w:sz="0" w:space="0" w:color="auto"/>
        <w:left w:val="none" w:sz="0" w:space="0" w:color="auto"/>
        <w:bottom w:val="none" w:sz="0" w:space="0" w:color="auto"/>
        <w:right w:val="none" w:sz="0" w:space="0" w:color="auto"/>
      </w:divBdr>
    </w:div>
    <w:div w:id="1299411244">
      <w:bodyDiv w:val="1"/>
      <w:marLeft w:val="0"/>
      <w:marRight w:val="0"/>
      <w:marTop w:val="0"/>
      <w:marBottom w:val="0"/>
      <w:divBdr>
        <w:top w:val="none" w:sz="0" w:space="0" w:color="auto"/>
        <w:left w:val="none" w:sz="0" w:space="0" w:color="auto"/>
        <w:bottom w:val="none" w:sz="0" w:space="0" w:color="auto"/>
        <w:right w:val="none" w:sz="0" w:space="0" w:color="auto"/>
      </w:divBdr>
    </w:div>
    <w:div w:id="158178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licy.uconn.edu/2012/07/30/working-alone-policy/" TargetMode="External"/><Relationship Id="rId18" Type="http://schemas.openxmlformats.org/officeDocument/2006/relationships/hyperlink" Target="http://ehs.uconn.edu/Chemical/ChemWasteDisp.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sds.com" TargetMode="External"/><Relationship Id="rId17" Type="http://schemas.openxmlformats.org/officeDocument/2006/relationships/hyperlink" Target="http://ehs.uconn.edu/Regulated%20Waste%20Management/index.php"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20" Type="http://schemas.openxmlformats.org/officeDocument/2006/relationships/hyperlink" Target="http://policy.uconn.edu/2011/05/17/employee-code-of-condu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hs.uconn.edu/Chemical/?p=trainin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tiff"/><Relationship Id="rId19" Type="http://schemas.openxmlformats.org/officeDocument/2006/relationships/hyperlink" Target="http://policy.uconn.edu/2011/05/19/health-and-safety-poli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sds.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an/Dropbox/SOPs&amp;Safety-CB%20Group/Brueckner%20LSOPs/CB-LSOP-Template-11-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27C3C-8461-E449-9947-FD035008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CB-LSOP-Template-11-2017.dotx</Template>
  <TotalTime>3</TotalTime>
  <Pages>4</Pages>
  <Words>1615</Words>
  <Characters>9210</Characters>
  <Application>Microsoft Office Word</Application>
  <DocSecurity>0</DocSecurity>
  <Lines>76</Lines>
  <Paragraphs>21</Paragraphs>
  <ScaleCrop>false</ScaleCrop>
  <Company>University of Connecticut</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Brückner</dc:creator>
  <cp:keywords/>
  <dc:description/>
  <cp:lastModifiedBy>Christian Brückner</cp:lastModifiedBy>
  <cp:revision>13</cp:revision>
  <cp:lastPrinted>2017-11-27T16:42:00Z</cp:lastPrinted>
  <dcterms:created xsi:type="dcterms:W3CDTF">2017-11-24T06:33:00Z</dcterms:created>
  <dcterms:modified xsi:type="dcterms:W3CDTF">2018-04-17T23:58:00Z</dcterms:modified>
</cp:coreProperties>
</file>