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3170" w14:textId="77777777" w:rsidR="00A274E1" w:rsidRDefault="00A274E1" w:rsidP="00954999">
      <w:pPr>
        <w:spacing w:after="0"/>
        <w:ind w:right="-720"/>
      </w:pP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5"/>
        <w:gridCol w:w="5190"/>
        <w:gridCol w:w="1015"/>
        <w:gridCol w:w="2788"/>
        <w:gridCol w:w="1022"/>
        <w:gridCol w:w="410"/>
      </w:tblGrid>
      <w:tr w:rsidR="00C85102" w:rsidRPr="00C85102" w14:paraId="33D1CC7E" w14:textId="77777777" w:rsidTr="00897555">
        <w:trPr>
          <w:gridBefore w:val="1"/>
          <w:wBefore w:w="335" w:type="dxa"/>
          <w:trHeight w:val="720"/>
          <w:jc w:val="center"/>
        </w:trPr>
        <w:tc>
          <w:tcPr>
            <w:tcW w:w="10425" w:type="dxa"/>
            <w:gridSpan w:val="5"/>
            <w:shd w:val="clear" w:color="auto" w:fill="10253F"/>
            <w:vAlign w:val="center"/>
          </w:tcPr>
          <w:p w14:paraId="7AB05CD3" w14:textId="5AE609BB" w:rsidR="00E2219C" w:rsidRPr="00790DF4" w:rsidRDefault="00510912" w:rsidP="00570C48">
            <w:pPr>
              <w:widowControl w:val="0"/>
              <w:spacing w:before="80" w:after="80" w:line="240" w:lineRule="auto"/>
              <w:jc w:val="center"/>
              <w:rPr>
                <w:rFonts w:ascii="Aparajita" w:eastAsia="Cambria" w:hAnsi="Aparajita" w:cs="Aparajita"/>
                <w:b/>
                <w:snapToGrid w:val="0"/>
                <w:color w:val="FFFFFF"/>
                <w:sz w:val="28"/>
                <w:szCs w:val="28"/>
              </w:rPr>
            </w:pPr>
            <w:r w:rsidRPr="00790DF4">
              <w:rPr>
                <w:rFonts w:ascii="Aparajita" w:eastAsia="Times New Roman" w:hAnsi="Aparajita" w:cs="Aparajita"/>
                <w:b/>
                <w:snapToGrid w:val="0"/>
                <w:sz w:val="28"/>
                <w:szCs w:val="28"/>
              </w:rPr>
              <w:t xml:space="preserve">Brueckner </w:t>
            </w:r>
            <w:r w:rsidR="00C85102" w:rsidRPr="00790DF4">
              <w:rPr>
                <w:rFonts w:ascii="Aparajita" w:eastAsia="Times New Roman" w:hAnsi="Aparajita" w:cs="Aparajita"/>
                <w:b/>
                <w:snapToGrid w:val="0"/>
                <w:sz w:val="28"/>
                <w:szCs w:val="28"/>
              </w:rPr>
              <w:t xml:space="preserve">Lab-Specific </w:t>
            </w:r>
            <w:r w:rsidR="00C85102" w:rsidRPr="00790DF4">
              <w:rPr>
                <w:rFonts w:ascii="Aparajita" w:eastAsia="Times New Roman" w:hAnsi="Aparajita" w:cs="Aparajita"/>
                <w:b/>
                <w:snapToGrid w:val="0"/>
                <w:sz w:val="28"/>
                <w:szCs w:val="28"/>
              </w:rPr>
              <w:br w:type="page"/>
            </w:r>
            <w:r w:rsidR="00C85102" w:rsidRPr="00790DF4">
              <w:rPr>
                <w:rFonts w:ascii="Aparajita" w:eastAsia="Cambria" w:hAnsi="Aparajita" w:cs="Aparajita"/>
                <w:b/>
                <w:snapToGrid w:val="0"/>
                <w:color w:val="FFFFFF"/>
                <w:sz w:val="28"/>
                <w:szCs w:val="28"/>
              </w:rPr>
              <w:t xml:space="preserve">Standard Operating Procedure </w:t>
            </w:r>
            <w:r w:rsidR="00AC441D" w:rsidRPr="00790DF4">
              <w:rPr>
                <w:rFonts w:ascii="Aparajita" w:eastAsia="Cambria" w:hAnsi="Aparajita" w:cs="Aparajita"/>
                <w:b/>
                <w:snapToGrid w:val="0"/>
                <w:color w:val="FFFFFF"/>
                <w:sz w:val="28"/>
                <w:szCs w:val="28"/>
              </w:rPr>
              <w:t>(LSOP)</w:t>
            </w:r>
            <w:r w:rsidR="00790DF4" w:rsidRPr="00790DF4">
              <w:rPr>
                <w:rFonts w:ascii="Aparajita" w:eastAsia="Cambria" w:hAnsi="Aparajita" w:cs="Aparajita"/>
                <w:b/>
                <w:snapToGrid w:val="0"/>
                <w:color w:val="FFFFFF"/>
                <w:sz w:val="28"/>
                <w:szCs w:val="28"/>
              </w:rPr>
              <w:t>:</w:t>
            </w:r>
          </w:p>
          <w:p w14:paraId="04EA83E0" w14:textId="4610272C" w:rsidR="00790DF4" w:rsidRPr="00570C48" w:rsidRDefault="00790DF4" w:rsidP="00570C48">
            <w:pPr>
              <w:widowControl w:val="0"/>
              <w:spacing w:before="80" w:after="80" w:line="240" w:lineRule="auto"/>
              <w:jc w:val="center"/>
              <w:rPr>
                <w:rFonts w:ascii="Aparajita" w:eastAsia="Cambria" w:hAnsi="Aparajita" w:cs="Aparajita"/>
                <w:b/>
                <w:snapToGrid w:val="0"/>
                <w:color w:val="FFFFFF"/>
                <w:sz w:val="32"/>
                <w:szCs w:val="32"/>
              </w:rPr>
            </w:pPr>
            <w:r w:rsidRPr="00790DF4">
              <w:rPr>
                <w:rFonts w:ascii="Aparajita" w:eastAsia="Cambria" w:hAnsi="Aparajita" w:cs="Aparajita"/>
                <w:b/>
                <w:snapToGrid w:val="0"/>
                <w:color w:val="FFFFFF"/>
                <w:sz w:val="28"/>
                <w:szCs w:val="28"/>
              </w:rPr>
              <w:t xml:space="preserve">Alkyl/Aryl Organolithiums (e.g. methyl lithium, </w:t>
            </w:r>
            <w:r w:rsidRPr="00790DF4">
              <w:rPr>
                <w:rFonts w:ascii="Aparajita" w:eastAsia="Cambria" w:hAnsi="Aparajita" w:cs="Aparajita"/>
                <w:b/>
                <w:i/>
                <w:snapToGrid w:val="0"/>
                <w:color w:val="FFFFFF"/>
                <w:sz w:val="28"/>
                <w:szCs w:val="28"/>
              </w:rPr>
              <w:t>n</w:t>
            </w:r>
            <w:r w:rsidRPr="00790DF4">
              <w:rPr>
                <w:rFonts w:ascii="Aparajita" w:eastAsia="Cambria" w:hAnsi="Aparajita" w:cs="Aparajita"/>
                <w:b/>
                <w:snapToGrid w:val="0"/>
                <w:color w:val="FFFFFF"/>
                <w:sz w:val="28"/>
                <w:szCs w:val="28"/>
              </w:rPr>
              <w:t xml:space="preserve">-butyl lithium, </w:t>
            </w:r>
            <w:r w:rsidRPr="00790DF4">
              <w:rPr>
                <w:rFonts w:ascii="Aparajita" w:eastAsia="Cambria" w:hAnsi="Aparajita" w:cs="Aparajita"/>
                <w:b/>
                <w:i/>
                <w:snapToGrid w:val="0"/>
                <w:color w:val="FFFFFF"/>
                <w:sz w:val="28"/>
                <w:szCs w:val="28"/>
              </w:rPr>
              <w:t>t-</w:t>
            </w:r>
            <w:r w:rsidRPr="00790DF4">
              <w:rPr>
                <w:rFonts w:ascii="Aparajita" w:eastAsia="Cambria" w:hAnsi="Aparajita" w:cs="Aparajita"/>
                <w:b/>
                <w:snapToGrid w:val="0"/>
                <w:color w:val="FFFFFF"/>
                <w:sz w:val="28"/>
                <w:szCs w:val="28"/>
              </w:rPr>
              <w:t>butyl lithium, phenyl lithium, etc.) in, e.g., cyclopentane, hexane, THF, or toluene</w:t>
            </w:r>
          </w:p>
        </w:tc>
      </w:tr>
      <w:tr w:rsidR="00C85102" w:rsidRPr="00C85102" w14:paraId="702D5173" w14:textId="77777777" w:rsidTr="00897555">
        <w:trPr>
          <w:gridBefore w:val="1"/>
          <w:wBefore w:w="335" w:type="dxa"/>
          <w:trHeight w:val="432"/>
          <w:jc w:val="center"/>
        </w:trPr>
        <w:tc>
          <w:tcPr>
            <w:tcW w:w="10425" w:type="dxa"/>
            <w:gridSpan w:val="5"/>
            <w:shd w:val="clear" w:color="auto" w:fill="FFFFFF" w:themeFill="background1"/>
            <w:vAlign w:val="center"/>
          </w:tcPr>
          <w:p w14:paraId="129EC662" w14:textId="77777777" w:rsidR="00C85102" w:rsidRPr="00C06577" w:rsidRDefault="00C85102" w:rsidP="00181E6C">
            <w:pPr>
              <w:widowControl w:val="0"/>
              <w:spacing w:after="0" w:line="240" w:lineRule="auto"/>
              <w:rPr>
                <w:rFonts w:eastAsia="Times New Roman" w:cs="Aparajita"/>
                <w:snapToGrid w:val="0"/>
              </w:rPr>
            </w:pPr>
            <w:r w:rsidRPr="004A0961">
              <w:rPr>
                <w:rFonts w:eastAsia="Times New Roman" w:cs="Aparajita"/>
                <w:b/>
                <w:snapToGrid w:val="0"/>
              </w:rPr>
              <w:t>Princ</w:t>
            </w:r>
            <w:r w:rsidR="00C06577" w:rsidRPr="004A0961">
              <w:rPr>
                <w:rFonts w:eastAsia="Times New Roman" w:cs="Aparajita"/>
                <w:b/>
                <w:snapToGrid w:val="0"/>
              </w:rPr>
              <w:t>ipal Investigator(PI)</w:t>
            </w:r>
            <w:r w:rsidRPr="004A0961">
              <w:rPr>
                <w:rFonts w:eastAsia="Times New Roman" w:cs="Aparajita"/>
                <w:b/>
                <w:snapToGrid w:val="0"/>
              </w:rPr>
              <w:t>:</w:t>
            </w:r>
            <w:r w:rsidR="00181E6C">
              <w:rPr>
                <w:rFonts w:eastAsia="Times New Roman" w:cs="Aparajita"/>
                <w:snapToGrid w:val="0"/>
              </w:rPr>
              <w:t xml:space="preserve"> Christian Brueckner</w:t>
            </w:r>
          </w:p>
        </w:tc>
      </w:tr>
      <w:tr w:rsidR="00C85102" w:rsidRPr="00C85102" w14:paraId="4263E1E0" w14:textId="77777777" w:rsidTr="00897555">
        <w:trPr>
          <w:gridBefore w:val="1"/>
          <w:wBefore w:w="335" w:type="dxa"/>
          <w:trHeight w:val="432"/>
          <w:jc w:val="center"/>
        </w:trPr>
        <w:tc>
          <w:tcPr>
            <w:tcW w:w="5190" w:type="dxa"/>
            <w:shd w:val="clear" w:color="auto" w:fill="FFFFFF" w:themeFill="background1"/>
            <w:vAlign w:val="center"/>
          </w:tcPr>
          <w:p w14:paraId="159A9D4B"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Building:</w:t>
            </w:r>
            <w:r w:rsidR="00181E6C">
              <w:rPr>
                <w:rFonts w:eastAsia="Times New Roman" w:cs="Aparajita"/>
                <w:snapToGrid w:val="0"/>
              </w:rPr>
              <w:t xml:space="preserve"> Chemistry</w:t>
            </w:r>
          </w:p>
        </w:tc>
        <w:tc>
          <w:tcPr>
            <w:tcW w:w="5235" w:type="dxa"/>
            <w:gridSpan w:val="4"/>
            <w:shd w:val="clear" w:color="auto" w:fill="FFFFFF" w:themeFill="background1"/>
            <w:vAlign w:val="center"/>
          </w:tcPr>
          <w:p w14:paraId="67910B1A"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 xml:space="preserve">Lab(s) Covered by </w:t>
            </w:r>
            <w:r w:rsidR="00CD38FE" w:rsidRPr="004A0961">
              <w:rPr>
                <w:rFonts w:eastAsia="Times New Roman" w:cs="Aparajita"/>
                <w:b/>
                <w:snapToGrid w:val="0"/>
              </w:rPr>
              <w:t>L</w:t>
            </w:r>
            <w:r w:rsidRPr="004A0961">
              <w:rPr>
                <w:rFonts w:eastAsia="Times New Roman" w:cs="Aparajita"/>
                <w:b/>
                <w:snapToGrid w:val="0"/>
              </w:rPr>
              <w:t>SOP:</w:t>
            </w:r>
            <w:r w:rsidR="00181E6C">
              <w:rPr>
                <w:rFonts w:eastAsia="Times New Roman" w:cs="Aparajita"/>
                <w:snapToGrid w:val="0"/>
              </w:rPr>
              <w:t xml:space="preserve"> R413/R415</w:t>
            </w:r>
          </w:p>
        </w:tc>
      </w:tr>
      <w:tr w:rsidR="001711BA" w:rsidRPr="00C85102" w14:paraId="6F8CCB56" w14:textId="77777777" w:rsidTr="00897555">
        <w:trPr>
          <w:gridBefore w:val="1"/>
          <w:wBefore w:w="335" w:type="dxa"/>
          <w:trHeight w:val="432"/>
          <w:jc w:val="center"/>
        </w:trPr>
        <w:tc>
          <w:tcPr>
            <w:tcW w:w="5190" w:type="dxa"/>
            <w:shd w:val="clear" w:color="auto" w:fill="FFFFFF" w:themeFill="background1"/>
            <w:vAlign w:val="center"/>
          </w:tcPr>
          <w:p w14:paraId="0CDD2AC4"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Department:</w:t>
            </w:r>
            <w:r w:rsidR="00181E6C">
              <w:rPr>
                <w:rFonts w:eastAsia="Times New Roman" w:cs="Aparajita"/>
                <w:snapToGrid w:val="0"/>
              </w:rPr>
              <w:t xml:space="preserve"> Chemistry</w:t>
            </w:r>
          </w:p>
        </w:tc>
        <w:tc>
          <w:tcPr>
            <w:tcW w:w="5235" w:type="dxa"/>
            <w:gridSpan w:val="4"/>
            <w:shd w:val="clear" w:color="auto" w:fill="FFFFFF" w:themeFill="background1"/>
            <w:vAlign w:val="center"/>
          </w:tcPr>
          <w:p w14:paraId="1BBE5342"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Lab Phone Number(s):</w:t>
            </w:r>
            <w:r w:rsidR="00181E6C">
              <w:rPr>
                <w:rFonts w:eastAsia="Times New Roman" w:cs="Aparajita"/>
                <w:snapToGrid w:val="0"/>
              </w:rPr>
              <w:t xml:space="preserve"> 6-6596/6-6598</w:t>
            </w:r>
          </w:p>
        </w:tc>
      </w:tr>
      <w:tr w:rsidR="00842745" w:rsidRPr="00C85102" w14:paraId="0BF9FEA7" w14:textId="77777777" w:rsidTr="00897555">
        <w:trPr>
          <w:gridBefore w:val="1"/>
          <w:wBefore w:w="335" w:type="dxa"/>
          <w:trHeight w:val="432"/>
          <w:jc w:val="center"/>
        </w:trPr>
        <w:tc>
          <w:tcPr>
            <w:tcW w:w="10425" w:type="dxa"/>
            <w:gridSpan w:val="5"/>
            <w:shd w:val="clear" w:color="auto" w:fill="000E2F"/>
            <w:vAlign w:val="center"/>
          </w:tcPr>
          <w:p w14:paraId="199F367C" w14:textId="398382BD" w:rsidR="00842745" w:rsidRPr="00174A02" w:rsidRDefault="00EA36FA" w:rsidP="00A41EC2">
            <w:pPr>
              <w:pStyle w:val="Heading1"/>
              <w:spacing w:before="80" w:after="80"/>
              <w:rPr>
                <w:rFonts w:asciiTheme="minorHAnsi" w:hAnsiTheme="minorHAnsi"/>
                <w:b/>
                <w:sz w:val="24"/>
                <w:szCs w:val="24"/>
              </w:rPr>
            </w:pPr>
            <w:r>
              <w:rPr>
                <w:rFonts w:asciiTheme="minorHAnsi" w:hAnsiTheme="minorHAnsi"/>
                <w:b/>
                <w:color w:val="FFFFFF" w:themeColor="background1"/>
                <w:sz w:val="24"/>
                <w:szCs w:val="24"/>
              </w:rPr>
              <w:t xml:space="preserve">SECTION 1 – </w:t>
            </w:r>
            <w:r w:rsidR="00174A02" w:rsidRPr="00174A02">
              <w:rPr>
                <w:rFonts w:asciiTheme="minorHAnsi" w:hAnsiTheme="minorHAnsi"/>
                <w:b/>
                <w:color w:val="FFFFFF" w:themeColor="background1"/>
                <w:sz w:val="24"/>
                <w:szCs w:val="24"/>
              </w:rPr>
              <w:t>HAZARDOUS CHEMICALS</w:t>
            </w:r>
            <w:r w:rsidR="00A41EC2">
              <w:rPr>
                <w:rFonts w:asciiTheme="minorHAnsi" w:hAnsiTheme="minorHAnsi"/>
                <w:b/>
                <w:color w:val="FFFFFF" w:themeColor="background1"/>
                <w:sz w:val="24"/>
                <w:szCs w:val="24"/>
              </w:rPr>
              <w:t xml:space="preserve"> </w:t>
            </w:r>
            <w:r w:rsidR="00427210">
              <w:rPr>
                <w:rFonts w:asciiTheme="minorHAnsi" w:hAnsiTheme="minorHAnsi"/>
                <w:b/>
                <w:color w:val="FFFFFF" w:themeColor="background1"/>
                <w:sz w:val="24"/>
                <w:szCs w:val="24"/>
              </w:rPr>
              <w:t xml:space="preserve">and </w:t>
            </w:r>
            <w:r w:rsidR="000570F1">
              <w:rPr>
                <w:rFonts w:asciiTheme="minorHAnsi" w:hAnsiTheme="minorHAnsi"/>
                <w:b/>
                <w:color w:val="FFFFFF" w:themeColor="background1"/>
                <w:sz w:val="24"/>
                <w:szCs w:val="24"/>
              </w:rPr>
              <w:t>HAZARDS INVOLVED</w:t>
            </w:r>
          </w:p>
        </w:tc>
      </w:tr>
      <w:tr w:rsidR="00842745" w:rsidRPr="00362737" w14:paraId="0CC6AAE2" w14:textId="77777777" w:rsidTr="00897555">
        <w:trPr>
          <w:gridBefore w:val="1"/>
          <w:wBefore w:w="335" w:type="dxa"/>
          <w:trHeight w:val="432"/>
          <w:jc w:val="center"/>
        </w:trPr>
        <w:tc>
          <w:tcPr>
            <w:tcW w:w="10425" w:type="dxa"/>
            <w:gridSpan w:val="5"/>
            <w:shd w:val="clear" w:color="auto" w:fill="FFFFFF" w:themeFill="background1"/>
            <w:vAlign w:val="center"/>
          </w:tcPr>
          <w:p w14:paraId="31565F9F" w14:textId="77777777" w:rsidR="00897555" w:rsidRDefault="004961EA" w:rsidP="00A41EC2">
            <w:pPr>
              <w:widowControl w:val="0"/>
              <w:spacing w:before="80" w:after="80" w:line="240" w:lineRule="auto"/>
            </w:pPr>
            <w:r>
              <w:t xml:space="preserve">Alkyl/Aryl </w:t>
            </w:r>
            <w:r w:rsidR="00A41EC2">
              <w:t>o</w:t>
            </w:r>
            <w:r>
              <w:t>rganolithium</w:t>
            </w:r>
            <w:r w:rsidR="00A41EC2">
              <w:t xml:space="preserve"> compounds</w:t>
            </w:r>
            <w:r>
              <w:t xml:space="preserve"> are</w:t>
            </w:r>
            <w:r w:rsidRPr="004961EA">
              <w:t xml:space="preserve"> </w:t>
            </w:r>
            <w:r w:rsidR="00A41EC2">
              <w:t xml:space="preserve">flammable materials generally stored in </w:t>
            </w:r>
            <w:r w:rsidRPr="004961EA">
              <w:t xml:space="preserve">flammable </w:t>
            </w:r>
            <w:r w:rsidR="00A41EC2">
              <w:t xml:space="preserve">and highly volatile </w:t>
            </w:r>
            <w:r w:rsidRPr="004961EA">
              <w:t>liquid</w:t>
            </w:r>
            <w:r>
              <w:t>s</w:t>
            </w:r>
            <w:r w:rsidRPr="004961EA">
              <w:t>. In contact with water</w:t>
            </w:r>
            <w:r w:rsidR="00A41EC2">
              <w:t xml:space="preserve">, they also </w:t>
            </w:r>
            <w:r w:rsidR="00E85121">
              <w:t>release</w:t>
            </w:r>
            <w:r w:rsidRPr="004961EA">
              <w:t xml:space="preserve"> flammable gases, which may </w:t>
            </w:r>
            <w:r w:rsidR="00A41EC2">
              <w:t xml:space="preserve">also </w:t>
            </w:r>
            <w:r w:rsidRPr="004961EA">
              <w:t xml:space="preserve">ignite spontaneously. </w:t>
            </w:r>
          </w:p>
          <w:p w14:paraId="10AB0AB6" w14:textId="599F364B" w:rsidR="004A0961" w:rsidRPr="00362737" w:rsidRDefault="00A41EC2" w:rsidP="00A41EC2">
            <w:pPr>
              <w:widowControl w:val="0"/>
              <w:spacing w:before="80" w:after="80" w:line="240" w:lineRule="auto"/>
            </w:pPr>
            <w:r>
              <w:t>Organolithium compounds are pyrophoric, i.e., they</w:t>
            </w:r>
            <w:r w:rsidRPr="004961EA">
              <w:t xml:space="preserve"> </w:t>
            </w:r>
            <w:r>
              <w:t>c</w:t>
            </w:r>
            <w:r w:rsidR="004961EA" w:rsidRPr="004961EA">
              <w:t>atch</w:t>
            </w:r>
            <w:r>
              <w:t xml:space="preserve"> </w:t>
            </w:r>
            <w:r w:rsidR="004961EA" w:rsidRPr="004961EA">
              <w:t xml:space="preserve">fire spontaneously when exposed to air. </w:t>
            </w:r>
            <w:r w:rsidRPr="004961EA">
              <w:t xml:space="preserve">May cause respiratory irritation. </w:t>
            </w:r>
            <w:r w:rsidR="004961EA" w:rsidRPr="004961EA">
              <w:t>May be fatal if swallowed and enters airways</w:t>
            </w:r>
            <w:r>
              <w:t>; ingestion causes severe swelling</w:t>
            </w:r>
            <w:r w:rsidR="004961EA" w:rsidRPr="004961EA">
              <w:t xml:space="preserve">. Causes severe skin burns and ocular damage. </w:t>
            </w:r>
            <w:r>
              <w:t>Organolithium compounds are strongly basic and thus</w:t>
            </w:r>
            <w:r w:rsidR="004961EA" w:rsidRPr="004961EA">
              <w:t xml:space="preserve"> corrosive material</w:t>
            </w:r>
            <w:r>
              <w:t>s</w:t>
            </w:r>
            <w:r w:rsidR="004961EA" w:rsidRPr="004961EA">
              <w:t xml:space="preserve">. </w:t>
            </w:r>
          </w:p>
        </w:tc>
      </w:tr>
      <w:tr w:rsidR="00842745" w:rsidRPr="00C85102" w14:paraId="6D2850E9" w14:textId="77777777" w:rsidTr="00897555">
        <w:trPr>
          <w:gridBefore w:val="1"/>
          <w:wBefore w:w="335" w:type="dxa"/>
          <w:trHeight w:val="432"/>
          <w:jc w:val="center"/>
        </w:trPr>
        <w:tc>
          <w:tcPr>
            <w:tcW w:w="10425" w:type="dxa"/>
            <w:gridSpan w:val="5"/>
            <w:shd w:val="clear" w:color="auto" w:fill="000E2F"/>
            <w:vAlign w:val="center"/>
          </w:tcPr>
          <w:p w14:paraId="3C964D82" w14:textId="77777777" w:rsidR="00842745" w:rsidRPr="00174A02" w:rsidRDefault="00174A02" w:rsidP="00C76674">
            <w:pPr>
              <w:pStyle w:val="Heading1"/>
              <w:spacing w:before="80" w:after="80"/>
              <w:rPr>
                <w:rFonts w:asciiTheme="minorHAnsi" w:hAnsiTheme="minorHAnsi"/>
                <w:b/>
                <w:color w:val="FFFFFF" w:themeColor="background1"/>
                <w:sz w:val="24"/>
                <w:szCs w:val="24"/>
              </w:rPr>
            </w:pPr>
            <w:r w:rsidRPr="00174A02">
              <w:rPr>
                <w:rFonts w:asciiTheme="minorHAnsi" w:hAnsiTheme="minorHAnsi"/>
                <w:b/>
                <w:color w:val="FFFFFF" w:themeColor="background1"/>
                <w:sz w:val="24"/>
                <w:szCs w:val="24"/>
              </w:rPr>
              <w:t>SECTION 2 – ADMINISTRATIVE CONTROLS</w:t>
            </w:r>
          </w:p>
        </w:tc>
      </w:tr>
      <w:tr w:rsidR="00842745" w:rsidRPr="00362737" w14:paraId="24BCA531" w14:textId="77777777" w:rsidTr="00897555">
        <w:trPr>
          <w:gridBefore w:val="1"/>
          <w:wBefore w:w="335" w:type="dxa"/>
          <w:trHeight w:val="432"/>
          <w:jc w:val="center"/>
        </w:trPr>
        <w:tc>
          <w:tcPr>
            <w:tcW w:w="10425" w:type="dxa"/>
            <w:gridSpan w:val="5"/>
            <w:shd w:val="clear" w:color="auto" w:fill="FFFFFF" w:themeFill="background1"/>
            <w:vAlign w:val="center"/>
          </w:tcPr>
          <w:p w14:paraId="538DCBD7" w14:textId="63521080" w:rsidR="00633EE0" w:rsidRDefault="00633EE0" w:rsidP="00633EE0">
            <w:pPr>
              <w:pStyle w:val="ListParagraph"/>
              <w:widowControl w:val="0"/>
              <w:numPr>
                <w:ilvl w:val="0"/>
                <w:numId w:val="8"/>
              </w:numPr>
              <w:spacing w:after="0" w:line="240" w:lineRule="auto"/>
            </w:pPr>
            <w:r>
              <w:t xml:space="preserve">Anyone using the chemicals and procedures described herein needs to have undergone the annual EH&amp;S </w:t>
            </w:r>
            <w:hyperlink r:id="rId8" w:history="1">
              <w:r w:rsidRPr="00CB6AF5">
                <w:rPr>
                  <w:rStyle w:val="Hyperlink"/>
                </w:rPr>
                <w:t>Chemical Hygiene Training</w:t>
              </w:r>
            </w:hyperlink>
          </w:p>
          <w:p w14:paraId="01D1D25F" w14:textId="6089B292" w:rsidR="00633EE0" w:rsidRDefault="00633EE0" w:rsidP="00633EE0">
            <w:pPr>
              <w:pStyle w:val="ListParagraph"/>
              <w:widowControl w:val="0"/>
              <w:numPr>
                <w:ilvl w:val="0"/>
                <w:numId w:val="8"/>
              </w:numPr>
              <w:spacing w:before="80" w:after="80" w:line="240" w:lineRule="auto"/>
            </w:pPr>
            <w:r>
              <w:t xml:space="preserve">Be aware of the </w:t>
            </w:r>
            <w:r w:rsidRPr="00362737">
              <w:t>applicable safety data sheets</w:t>
            </w:r>
            <w:r w:rsidR="00897555">
              <w:t xml:space="preserve"> (</w:t>
            </w:r>
            <w:r>
              <w:t xml:space="preserve">SDS): </w:t>
            </w:r>
            <w:hyperlink r:id="rId9" w:history="1">
              <w:r w:rsidRPr="009254A8">
                <w:rPr>
                  <w:rStyle w:val="Hyperlink"/>
                  <w:rFonts w:eastAsia="Times New Roman" w:cs="Aparajita"/>
                  <w:snapToGrid w:val="0"/>
                </w:rPr>
                <w:t>http://www.msds.com</w:t>
              </w:r>
            </w:hyperlink>
          </w:p>
          <w:p w14:paraId="69804320" w14:textId="1D947F7B" w:rsidR="00633EE0" w:rsidRPr="00B82B69" w:rsidRDefault="00D175AB" w:rsidP="00633EE0">
            <w:pPr>
              <w:pStyle w:val="ListParagraph"/>
              <w:widowControl w:val="0"/>
              <w:numPr>
                <w:ilvl w:val="0"/>
                <w:numId w:val="8"/>
              </w:numPr>
              <w:spacing w:before="80" w:after="80" w:line="240" w:lineRule="auto"/>
              <w:rPr>
                <w:rFonts w:cs="Tahoma"/>
                <w:color w:val="000000"/>
                <w:shd w:val="clear" w:color="auto" w:fill="FFFFFF"/>
              </w:rPr>
            </w:pPr>
            <w:hyperlink r:id="rId10" w:history="1">
              <w:r w:rsidR="00633EE0" w:rsidRPr="00362737">
                <w:rPr>
                  <w:rStyle w:val="Hyperlink"/>
                </w:rPr>
                <w:t>Working Alone</w:t>
              </w:r>
            </w:hyperlink>
            <w:r w:rsidR="00633EE0" w:rsidRPr="00362737">
              <w:t xml:space="preserve"> </w:t>
            </w:r>
            <w:r w:rsidR="00633EE0">
              <w:t>is not permitted when using chemicals or processes described in this LSOP</w:t>
            </w:r>
            <w:r w:rsidR="00897555">
              <w:t>.</w:t>
            </w:r>
          </w:p>
          <w:p w14:paraId="789C20CE" w14:textId="64EB4F7F" w:rsidR="00633EE0" w:rsidRDefault="00633EE0" w:rsidP="00633EE0">
            <w:pPr>
              <w:pStyle w:val="ListParagraph"/>
              <w:widowControl w:val="0"/>
              <w:numPr>
                <w:ilvl w:val="0"/>
                <w:numId w:val="8"/>
              </w:numPr>
              <w:spacing w:after="0" w:line="240" w:lineRule="auto"/>
            </w:pPr>
            <w:r>
              <w:t xml:space="preserve">Experiments should </w:t>
            </w:r>
            <w:r w:rsidR="00A41EC2">
              <w:t xml:space="preserve">only </w:t>
            </w:r>
            <w:r>
              <w:t xml:space="preserve">be performed during normal business hours (i.e., </w:t>
            </w:r>
            <w:r w:rsidR="00A41EC2">
              <w:t>9</w:t>
            </w:r>
            <w:r>
              <w:t>:00 am-5:00 pm Mon-Fri)</w:t>
            </w:r>
            <w:r w:rsidR="00897555">
              <w:t>.</w:t>
            </w:r>
          </w:p>
          <w:p w14:paraId="5424D999" w14:textId="27F8FAEF" w:rsidR="004961EA" w:rsidRPr="00633EE0" w:rsidRDefault="00633EE0" w:rsidP="00633EE0">
            <w:pPr>
              <w:pStyle w:val="ListParagraph"/>
              <w:widowControl w:val="0"/>
              <w:numPr>
                <w:ilvl w:val="0"/>
                <w:numId w:val="8"/>
              </w:numPr>
              <w:spacing w:before="80" w:after="80" w:line="240" w:lineRule="auto"/>
              <w:rPr>
                <w:rFonts w:cs="Tahoma"/>
                <w:color w:val="000000"/>
                <w:shd w:val="clear" w:color="auto" w:fill="FFFFFF"/>
              </w:rPr>
            </w:pPr>
            <w:r w:rsidRPr="00E643B0">
              <w:rPr>
                <w:rFonts w:cs="Tahoma"/>
                <w:color w:val="000000"/>
                <w:shd w:val="clear" w:color="auto" w:fill="FFFFFF"/>
              </w:rPr>
              <w:t xml:space="preserve">An eyewash and safety shower must be in the immediate work area where </w:t>
            </w:r>
            <w:r>
              <w:rPr>
                <w:rFonts w:cs="Tahoma"/>
                <w:color w:val="000000"/>
                <w:shd w:val="clear" w:color="auto" w:fill="FFFFFF"/>
              </w:rPr>
              <w:t>boron trifluoride</w:t>
            </w:r>
            <w:r w:rsidRPr="00E643B0">
              <w:rPr>
                <w:rFonts w:cs="Tahoma"/>
                <w:color w:val="000000"/>
                <w:shd w:val="clear" w:color="auto" w:fill="FFFFFF"/>
              </w:rPr>
              <w:t xml:space="preserve"> is used</w:t>
            </w:r>
            <w:r w:rsidRPr="00362737">
              <w:t xml:space="preserve"> </w:t>
            </w:r>
          </w:p>
        </w:tc>
      </w:tr>
      <w:tr w:rsidR="00842745" w:rsidRPr="00C85102" w14:paraId="24297EE1" w14:textId="77777777" w:rsidTr="00897555">
        <w:trPr>
          <w:gridBefore w:val="1"/>
          <w:wBefore w:w="335" w:type="dxa"/>
          <w:trHeight w:val="432"/>
          <w:jc w:val="center"/>
        </w:trPr>
        <w:tc>
          <w:tcPr>
            <w:tcW w:w="10425" w:type="dxa"/>
            <w:gridSpan w:val="5"/>
            <w:shd w:val="clear" w:color="auto" w:fill="000E2F"/>
            <w:vAlign w:val="center"/>
          </w:tcPr>
          <w:p w14:paraId="7419FDC6"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3- ENGINEERING CONTROLS</w:t>
            </w:r>
          </w:p>
        </w:tc>
      </w:tr>
      <w:tr w:rsidR="004961EA" w:rsidRPr="00362737" w14:paraId="6C47A4C8" w14:textId="77777777" w:rsidTr="00897555">
        <w:trPr>
          <w:gridBefore w:val="1"/>
          <w:wBefore w:w="335" w:type="dxa"/>
          <w:trHeight w:val="432"/>
          <w:jc w:val="center"/>
        </w:trPr>
        <w:tc>
          <w:tcPr>
            <w:tcW w:w="10425" w:type="dxa"/>
            <w:gridSpan w:val="5"/>
            <w:shd w:val="clear" w:color="auto" w:fill="FFFFFF" w:themeFill="background1"/>
            <w:vAlign w:val="center"/>
          </w:tcPr>
          <w:p w14:paraId="1BE72674" w14:textId="34F9AA9A" w:rsidR="004961EA" w:rsidRPr="00FF7731" w:rsidRDefault="004961EA" w:rsidP="00633EE0">
            <w:pPr>
              <w:pStyle w:val="ListParagraph"/>
              <w:numPr>
                <w:ilvl w:val="0"/>
                <w:numId w:val="9"/>
              </w:numPr>
              <w:spacing w:before="80" w:after="80" w:line="240" w:lineRule="auto"/>
              <w:rPr>
                <w:rFonts w:eastAsia="Times New Roman" w:cs="Aparajita"/>
                <w:snapToGrid w:val="0"/>
              </w:rPr>
            </w:pPr>
            <w:r w:rsidRPr="008F521F">
              <w:rPr>
                <w:rFonts w:cs="Aparajita"/>
              </w:rPr>
              <w:t xml:space="preserve">All research with </w:t>
            </w:r>
            <w:r w:rsidR="008F521F">
              <w:rPr>
                <w:rFonts w:eastAsia="Times New Roman" w:cs="Aparajita"/>
                <w:snapToGrid w:val="0"/>
              </w:rPr>
              <w:t>organo</w:t>
            </w:r>
            <w:r w:rsidRPr="008F521F">
              <w:rPr>
                <w:rFonts w:eastAsia="Times New Roman" w:cs="Aparajita"/>
                <w:snapToGrid w:val="0"/>
              </w:rPr>
              <w:t>lithium</w:t>
            </w:r>
            <w:r w:rsidRPr="008F521F">
              <w:rPr>
                <w:rFonts w:cs="Aparajita"/>
              </w:rPr>
              <w:t xml:space="preserve"> must be conducted in a chemical fume hood, under dry conditions, with the sash at the lowest working height and with sliding sash panels</w:t>
            </w:r>
            <w:r w:rsidR="00A41EC2">
              <w:rPr>
                <w:rFonts w:cs="Aparajita"/>
              </w:rPr>
              <w:t xml:space="preserve"> </w:t>
            </w:r>
            <w:r w:rsidRPr="008F521F">
              <w:rPr>
                <w:rFonts w:cs="Aparajita"/>
              </w:rPr>
              <w:t>aligned to form a barrier between the researcher and the experiment</w:t>
            </w:r>
          </w:p>
          <w:p w14:paraId="080BDB33" w14:textId="0ADBDD4A" w:rsidR="00FF7731" w:rsidRPr="00FF7731" w:rsidRDefault="00FF7731" w:rsidP="00FF7731">
            <w:pPr>
              <w:pStyle w:val="ListParagraph"/>
              <w:numPr>
                <w:ilvl w:val="0"/>
                <w:numId w:val="9"/>
              </w:numPr>
              <w:spacing w:before="80" w:after="80" w:line="240" w:lineRule="auto"/>
              <w:rPr>
                <w:rFonts w:eastAsia="Times New Roman" w:cs="Aparajita"/>
                <w:snapToGrid w:val="0"/>
              </w:rPr>
            </w:pPr>
            <w:r w:rsidRPr="00FF7731">
              <w:rPr>
                <w:rFonts w:eastAsia="Times New Roman" w:cs="Aparajita"/>
                <w:snapToGrid w:val="0"/>
              </w:rPr>
              <w:t>Work under an inert atmosphere (e.g., argon, nitrogen)</w:t>
            </w:r>
            <w:r w:rsidR="00A41EC2">
              <w:rPr>
                <w:rFonts w:eastAsia="Times New Roman" w:cs="Aparajita"/>
                <w:snapToGrid w:val="0"/>
              </w:rPr>
              <w:t xml:space="preserve"> using </w:t>
            </w:r>
            <w:r w:rsidRPr="00FF7731">
              <w:rPr>
                <w:rFonts w:eastAsia="Times New Roman" w:cs="Aparajita"/>
                <w:snapToGrid w:val="0"/>
              </w:rPr>
              <w:t xml:space="preserve">vacuum manifold </w:t>
            </w:r>
            <w:r w:rsidR="00A41EC2">
              <w:rPr>
                <w:rFonts w:eastAsia="Times New Roman" w:cs="Aparajita"/>
                <w:snapToGrid w:val="0"/>
              </w:rPr>
              <w:t>(Schlenk) techniques</w:t>
            </w:r>
          </w:p>
          <w:p w14:paraId="17D54D6A" w14:textId="77777777" w:rsidR="004961EA" w:rsidRPr="00DB2A6E" w:rsidRDefault="00633EE0" w:rsidP="00633EE0">
            <w:pPr>
              <w:pStyle w:val="ListParagraph"/>
              <w:numPr>
                <w:ilvl w:val="0"/>
                <w:numId w:val="9"/>
              </w:numPr>
              <w:spacing w:before="80" w:after="80" w:line="240" w:lineRule="auto"/>
              <w:rPr>
                <w:rFonts w:eastAsia="Times New Roman" w:cs="Aparajita"/>
                <w:snapToGrid w:val="0"/>
              </w:rPr>
            </w:pPr>
            <w:r>
              <w:t>Chemical fume hoods must have been tested by EHS within the last year. If the hood is not working properly, contact Facilities (486-3113) to repair the hood or EHS to retest (486-3613)</w:t>
            </w:r>
          </w:p>
          <w:p w14:paraId="66F55195" w14:textId="16B77784" w:rsidR="00DB2A6E" w:rsidRPr="008F521F" w:rsidRDefault="00DB2A6E" w:rsidP="00DB2A6E">
            <w:pPr>
              <w:pStyle w:val="ListParagraph"/>
              <w:numPr>
                <w:ilvl w:val="0"/>
                <w:numId w:val="9"/>
              </w:numPr>
              <w:spacing w:before="80" w:after="80" w:line="240" w:lineRule="auto"/>
              <w:rPr>
                <w:rFonts w:eastAsia="Times New Roman" w:cs="Aparajita"/>
                <w:snapToGrid w:val="0"/>
              </w:rPr>
            </w:pPr>
            <w:r>
              <w:t>Use a blast shield in front of the setup for extra protection, if possible, particularly when larger than 20 mL of organolithium solution are in a setup.</w:t>
            </w:r>
          </w:p>
        </w:tc>
      </w:tr>
      <w:tr w:rsidR="004961EA" w:rsidRPr="00C85102" w14:paraId="1C868159" w14:textId="77777777" w:rsidTr="00897555">
        <w:trPr>
          <w:gridBefore w:val="1"/>
          <w:wBefore w:w="335" w:type="dxa"/>
          <w:trHeight w:val="432"/>
          <w:jc w:val="center"/>
        </w:trPr>
        <w:tc>
          <w:tcPr>
            <w:tcW w:w="10425" w:type="dxa"/>
            <w:gridSpan w:val="5"/>
            <w:shd w:val="clear" w:color="auto" w:fill="000E2F"/>
            <w:vAlign w:val="center"/>
          </w:tcPr>
          <w:p w14:paraId="13897CD4" w14:textId="77777777" w:rsidR="004961EA" w:rsidRPr="00174A02" w:rsidRDefault="004961EA"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4 – WORK PRACTICES</w:t>
            </w:r>
          </w:p>
        </w:tc>
      </w:tr>
      <w:tr w:rsidR="004961EA" w:rsidRPr="00362737" w14:paraId="43B83A65" w14:textId="77777777" w:rsidTr="00897555">
        <w:trPr>
          <w:gridBefore w:val="1"/>
          <w:wBefore w:w="335" w:type="dxa"/>
          <w:trHeight w:val="432"/>
          <w:jc w:val="center"/>
        </w:trPr>
        <w:tc>
          <w:tcPr>
            <w:tcW w:w="10425" w:type="dxa"/>
            <w:gridSpan w:val="5"/>
            <w:shd w:val="clear" w:color="auto" w:fill="FFFFFF" w:themeFill="background1"/>
            <w:vAlign w:val="center"/>
          </w:tcPr>
          <w:p w14:paraId="23FC3622" w14:textId="43A93DEC" w:rsidR="005D1245" w:rsidRPr="009D1D66" w:rsidRDefault="005D1245" w:rsidP="005D1245">
            <w:pPr>
              <w:pStyle w:val="Heading1"/>
              <w:keepNext w:val="0"/>
              <w:keepLines w:val="0"/>
              <w:numPr>
                <w:ilvl w:val="0"/>
                <w:numId w:val="34"/>
              </w:numPr>
              <w:spacing w:before="80" w:after="80" w:line="240" w:lineRule="auto"/>
              <w:contextualSpacing/>
              <w:rPr>
                <w:rFonts w:asciiTheme="minorHAnsi" w:eastAsia="Times New Roman" w:hAnsiTheme="minorHAnsi" w:cs="Aparajita"/>
                <w:snapToGrid w:val="0"/>
                <w:color w:val="auto"/>
                <w:sz w:val="22"/>
                <w:szCs w:val="22"/>
              </w:rPr>
            </w:pPr>
            <w:r w:rsidRPr="009D1D66">
              <w:rPr>
                <w:rFonts w:asciiTheme="minorHAnsi" w:eastAsia="Times New Roman" w:hAnsiTheme="minorHAnsi" w:cs="Aparajita"/>
                <w:snapToGrid w:val="0"/>
                <w:color w:val="auto"/>
                <w:sz w:val="22"/>
                <w:szCs w:val="22"/>
              </w:rPr>
              <w:t>Design your experiment to use the least amount of material possibl</w:t>
            </w:r>
            <w:r>
              <w:rPr>
                <w:rFonts w:asciiTheme="minorHAnsi" w:eastAsia="Times New Roman" w:hAnsiTheme="minorHAnsi" w:cs="Aparajita"/>
                <w:snapToGrid w:val="0"/>
                <w:color w:val="auto"/>
                <w:sz w:val="22"/>
                <w:szCs w:val="22"/>
              </w:rPr>
              <w:t>e</w:t>
            </w:r>
            <w:r w:rsidR="00897555">
              <w:rPr>
                <w:rFonts w:asciiTheme="minorHAnsi" w:eastAsia="Times New Roman" w:hAnsiTheme="minorHAnsi" w:cs="Aparajita"/>
                <w:snapToGrid w:val="0"/>
                <w:color w:val="auto"/>
                <w:sz w:val="22"/>
                <w:szCs w:val="22"/>
              </w:rPr>
              <w:t>.</w:t>
            </w:r>
          </w:p>
          <w:p w14:paraId="62B123E5" w14:textId="378A06C9" w:rsidR="009D1D66" w:rsidRPr="009D1D66" w:rsidRDefault="009D1D66" w:rsidP="00DB2A6E">
            <w:pPr>
              <w:pStyle w:val="Heading1"/>
              <w:keepNext w:val="0"/>
              <w:keepLines w:val="0"/>
              <w:numPr>
                <w:ilvl w:val="0"/>
                <w:numId w:val="34"/>
              </w:numPr>
              <w:spacing w:before="80" w:after="80" w:line="240" w:lineRule="auto"/>
              <w:contextualSpacing/>
              <w:rPr>
                <w:rFonts w:asciiTheme="minorHAnsi" w:eastAsia="Times New Roman" w:hAnsiTheme="minorHAnsi" w:cs="Aparajita"/>
                <w:snapToGrid w:val="0"/>
                <w:color w:val="auto"/>
                <w:sz w:val="22"/>
                <w:szCs w:val="22"/>
              </w:rPr>
            </w:pPr>
            <w:r w:rsidRPr="009D1D66">
              <w:rPr>
                <w:rFonts w:asciiTheme="minorHAnsi" w:eastAsia="Times New Roman" w:hAnsiTheme="minorHAnsi" w:cs="Aparajita"/>
                <w:snapToGrid w:val="0"/>
                <w:color w:val="auto"/>
                <w:sz w:val="22"/>
                <w:szCs w:val="22"/>
              </w:rPr>
              <w:t xml:space="preserve">Design a quenching scheme for residual materials prior to using </w:t>
            </w:r>
            <w:r>
              <w:rPr>
                <w:rFonts w:asciiTheme="minorHAnsi" w:eastAsia="Times New Roman" w:hAnsiTheme="minorHAnsi" w:cs="Aparajita"/>
                <w:snapToGrid w:val="0"/>
                <w:color w:val="auto"/>
                <w:sz w:val="22"/>
                <w:szCs w:val="22"/>
              </w:rPr>
              <w:t>organolithiums</w:t>
            </w:r>
            <w:r w:rsidR="00897555">
              <w:rPr>
                <w:rFonts w:asciiTheme="minorHAnsi" w:eastAsia="Times New Roman" w:hAnsiTheme="minorHAnsi" w:cs="Aparajita"/>
                <w:snapToGrid w:val="0"/>
                <w:color w:val="auto"/>
                <w:sz w:val="22"/>
                <w:szCs w:val="22"/>
              </w:rPr>
              <w:t>.</w:t>
            </w:r>
          </w:p>
          <w:p w14:paraId="60D0CCC9" w14:textId="12A9AB28" w:rsidR="009D1D66" w:rsidRPr="005D1245" w:rsidRDefault="009D1D66" w:rsidP="00903A47">
            <w:pPr>
              <w:pStyle w:val="Heading1"/>
              <w:keepNext w:val="0"/>
              <w:keepLines w:val="0"/>
              <w:numPr>
                <w:ilvl w:val="0"/>
                <w:numId w:val="34"/>
              </w:numPr>
              <w:spacing w:before="80" w:after="80" w:line="240" w:lineRule="auto"/>
              <w:contextualSpacing/>
              <w:rPr>
                <w:rFonts w:asciiTheme="minorHAnsi" w:eastAsia="Times New Roman" w:hAnsiTheme="minorHAnsi" w:cs="Aparajita"/>
                <w:snapToGrid w:val="0"/>
                <w:color w:val="auto"/>
                <w:sz w:val="22"/>
                <w:szCs w:val="22"/>
              </w:rPr>
            </w:pPr>
            <w:r w:rsidRPr="009D1D66">
              <w:rPr>
                <w:rFonts w:asciiTheme="minorHAnsi" w:eastAsia="Times New Roman" w:hAnsiTheme="minorHAnsi" w:cs="Aparajita"/>
                <w:snapToGrid w:val="0"/>
                <w:color w:val="auto"/>
                <w:sz w:val="22"/>
                <w:szCs w:val="22"/>
              </w:rPr>
              <w:t>Never use water to quench th</w:t>
            </w:r>
            <w:r>
              <w:rPr>
                <w:rFonts w:asciiTheme="minorHAnsi" w:eastAsia="Times New Roman" w:hAnsiTheme="minorHAnsi" w:cs="Aparajita"/>
                <w:snapToGrid w:val="0"/>
                <w:color w:val="auto"/>
                <w:sz w:val="22"/>
                <w:szCs w:val="22"/>
              </w:rPr>
              <w:t>e material itself or a reaction</w:t>
            </w:r>
            <w:r w:rsidR="005D1245">
              <w:rPr>
                <w:rFonts w:asciiTheme="minorHAnsi" w:eastAsia="Times New Roman" w:hAnsiTheme="minorHAnsi" w:cs="Aparajita"/>
                <w:snapToGrid w:val="0"/>
                <w:color w:val="auto"/>
                <w:sz w:val="22"/>
                <w:szCs w:val="22"/>
              </w:rPr>
              <w:t>; u</w:t>
            </w:r>
            <w:r w:rsidR="00DB2A6E" w:rsidRPr="005D1245">
              <w:rPr>
                <w:rFonts w:asciiTheme="minorHAnsi" w:eastAsia="Times New Roman" w:hAnsiTheme="minorHAnsi" w:cs="Aparajita"/>
                <w:snapToGrid w:val="0"/>
                <w:color w:val="auto"/>
                <w:sz w:val="22"/>
                <w:szCs w:val="22"/>
              </w:rPr>
              <w:t>se chilled isopropanol or acetone as quenching reagents; b</w:t>
            </w:r>
            <w:r w:rsidRPr="005D1245">
              <w:rPr>
                <w:rFonts w:asciiTheme="minorHAnsi" w:eastAsia="Times New Roman" w:hAnsiTheme="minorHAnsi" w:cs="Aparajita"/>
                <w:snapToGrid w:val="0"/>
                <w:color w:val="auto"/>
                <w:sz w:val="22"/>
                <w:szCs w:val="22"/>
              </w:rPr>
              <w:t>egin quenching with a low reactivity quenching agent</w:t>
            </w:r>
            <w:r w:rsidR="00DB2A6E" w:rsidRPr="005D1245">
              <w:rPr>
                <w:rFonts w:asciiTheme="minorHAnsi" w:eastAsia="Times New Roman" w:hAnsiTheme="minorHAnsi" w:cs="Aparajita"/>
                <w:snapToGrid w:val="0"/>
                <w:color w:val="auto"/>
                <w:sz w:val="22"/>
                <w:szCs w:val="22"/>
              </w:rPr>
              <w:t xml:space="preserve">, keep the reaction chilled (but avoid ice baths, use dry ice baths), </w:t>
            </w:r>
            <w:r w:rsidRPr="005D1245">
              <w:rPr>
                <w:rFonts w:asciiTheme="minorHAnsi" w:eastAsia="Times New Roman" w:hAnsiTheme="minorHAnsi" w:cs="Aparajita"/>
                <w:snapToGrid w:val="0"/>
                <w:color w:val="auto"/>
                <w:sz w:val="22"/>
                <w:szCs w:val="22"/>
              </w:rPr>
              <w:t>and slowly add more reactive quenching agents</w:t>
            </w:r>
            <w:r w:rsidR="00DB2A6E" w:rsidRPr="005D1245">
              <w:rPr>
                <w:rFonts w:asciiTheme="minorHAnsi" w:eastAsia="Times New Roman" w:hAnsiTheme="minorHAnsi" w:cs="Aparajita"/>
                <w:snapToGrid w:val="0"/>
                <w:color w:val="auto"/>
                <w:sz w:val="22"/>
                <w:szCs w:val="22"/>
              </w:rPr>
              <w:t xml:space="preserve"> (such as technical</w:t>
            </w:r>
            <w:r w:rsidR="00E85121">
              <w:rPr>
                <w:rFonts w:asciiTheme="minorHAnsi" w:eastAsia="Times New Roman" w:hAnsiTheme="minorHAnsi" w:cs="Aparajita"/>
                <w:snapToGrid w:val="0"/>
                <w:color w:val="auto"/>
                <w:sz w:val="22"/>
                <w:szCs w:val="22"/>
              </w:rPr>
              <w:t xml:space="preserve"> grade</w:t>
            </w:r>
            <w:r w:rsidR="00DB2A6E" w:rsidRPr="005D1245">
              <w:rPr>
                <w:rFonts w:asciiTheme="minorHAnsi" w:eastAsia="Times New Roman" w:hAnsiTheme="minorHAnsi" w:cs="Aparajita"/>
                <w:snapToGrid w:val="0"/>
                <w:color w:val="auto"/>
                <w:sz w:val="22"/>
                <w:szCs w:val="22"/>
              </w:rPr>
              <w:t xml:space="preserve"> ethanol or methanol)</w:t>
            </w:r>
            <w:r w:rsidR="005D1245">
              <w:rPr>
                <w:rFonts w:asciiTheme="minorHAnsi" w:eastAsia="Times New Roman" w:hAnsiTheme="minorHAnsi" w:cs="Aparajita"/>
                <w:snapToGrid w:val="0"/>
                <w:color w:val="auto"/>
                <w:sz w:val="22"/>
                <w:szCs w:val="22"/>
              </w:rPr>
              <w:t>; all in the fume hood!</w:t>
            </w:r>
          </w:p>
          <w:p w14:paraId="67F3FE8F" w14:textId="5EA144D7" w:rsidR="009D1D66" w:rsidRDefault="009D1D66" w:rsidP="00DB2A6E">
            <w:pPr>
              <w:pStyle w:val="Heading1"/>
              <w:keepNext w:val="0"/>
              <w:keepLines w:val="0"/>
              <w:numPr>
                <w:ilvl w:val="0"/>
                <w:numId w:val="34"/>
              </w:numPr>
              <w:spacing w:before="80" w:after="80" w:line="240" w:lineRule="auto"/>
              <w:contextualSpacing/>
              <w:rPr>
                <w:rFonts w:asciiTheme="minorHAnsi" w:eastAsia="Times New Roman" w:hAnsiTheme="minorHAnsi" w:cs="Aparajita"/>
                <w:snapToGrid w:val="0"/>
                <w:color w:val="auto"/>
                <w:sz w:val="22"/>
                <w:szCs w:val="22"/>
              </w:rPr>
            </w:pPr>
            <w:r w:rsidRPr="009D1D66">
              <w:rPr>
                <w:rFonts w:asciiTheme="minorHAnsi" w:eastAsia="Times New Roman" w:hAnsiTheme="minorHAnsi" w:cs="Aparajita"/>
                <w:snapToGrid w:val="0"/>
                <w:color w:val="auto"/>
                <w:sz w:val="22"/>
                <w:szCs w:val="22"/>
              </w:rPr>
              <w:t>It is better to do multiple transfers of small volumes than attem</w:t>
            </w:r>
            <w:r>
              <w:rPr>
                <w:rFonts w:asciiTheme="minorHAnsi" w:eastAsia="Times New Roman" w:hAnsiTheme="minorHAnsi" w:cs="Aparajita"/>
                <w:snapToGrid w:val="0"/>
                <w:color w:val="auto"/>
                <w:sz w:val="22"/>
                <w:szCs w:val="22"/>
              </w:rPr>
              <w:t>pt to handle larger quantities</w:t>
            </w:r>
            <w:r w:rsidR="00897555">
              <w:rPr>
                <w:rFonts w:asciiTheme="minorHAnsi" w:eastAsia="Times New Roman" w:hAnsiTheme="minorHAnsi" w:cs="Aparajita"/>
                <w:snapToGrid w:val="0"/>
                <w:color w:val="auto"/>
                <w:sz w:val="22"/>
                <w:szCs w:val="22"/>
              </w:rPr>
              <w:t>.</w:t>
            </w:r>
          </w:p>
          <w:p w14:paraId="1397B565" w14:textId="6BDACAF6" w:rsidR="009D1D66" w:rsidRPr="009D1D66" w:rsidRDefault="009D1D66" w:rsidP="00DB2A6E">
            <w:pPr>
              <w:pStyle w:val="Heading1"/>
              <w:keepNext w:val="0"/>
              <w:keepLines w:val="0"/>
              <w:numPr>
                <w:ilvl w:val="0"/>
                <w:numId w:val="34"/>
              </w:numPr>
              <w:spacing w:before="80" w:after="80" w:line="240" w:lineRule="auto"/>
              <w:contextualSpacing/>
              <w:rPr>
                <w:rFonts w:asciiTheme="minorHAnsi" w:eastAsia="Times New Roman" w:hAnsiTheme="minorHAnsi" w:cs="Aparajita"/>
                <w:snapToGrid w:val="0"/>
                <w:color w:val="auto"/>
                <w:sz w:val="22"/>
                <w:szCs w:val="22"/>
              </w:rPr>
            </w:pPr>
            <w:r w:rsidRPr="009D1D66">
              <w:rPr>
                <w:rFonts w:asciiTheme="minorHAnsi" w:eastAsia="Times New Roman" w:hAnsiTheme="minorHAnsi" w:cs="Aparajita"/>
                <w:snapToGrid w:val="0"/>
                <w:color w:val="auto"/>
                <w:sz w:val="22"/>
                <w:szCs w:val="22"/>
              </w:rPr>
              <w:t>Before transferring, make sure that the material is at room temperature</w:t>
            </w:r>
            <w:r w:rsidR="00DB2A6E">
              <w:rPr>
                <w:rFonts w:asciiTheme="minorHAnsi" w:eastAsia="Times New Roman" w:hAnsiTheme="minorHAnsi" w:cs="Aparajita"/>
                <w:snapToGrid w:val="0"/>
                <w:color w:val="auto"/>
                <w:sz w:val="22"/>
                <w:szCs w:val="22"/>
              </w:rPr>
              <w:t xml:space="preserve"> (important for materials stored in the fridge or freezer)</w:t>
            </w:r>
            <w:r w:rsidR="00897555">
              <w:rPr>
                <w:rFonts w:asciiTheme="minorHAnsi" w:eastAsia="Times New Roman" w:hAnsiTheme="minorHAnsi" w:cs="Aparajita"/>
                <w:snapToGrid w:val="0"/>
                <w:color w:val="auto"/>
                <w:sz w:val="22"/>
                <w:szCs w:val="22"/>
              </w:rPr>
              <w:t>.</w:t>
            </w:r>
          </w:p>
          <w:p w14:paraId="3179F59E" w14:textId="7C1DFDDC" w:rsidR="009D1D66" w:rsidRPr="005D1245" w:rsidRDefault="005D1245" w:rsidP="00DB2A6E">
            <w:pPr>
              <w:pStyle w:val="Heading1"/>
              <w:keepNext w:val="0"/>
              <w:keepLines w:val="0"/>
              <w:numPr>
                <w:ilvl w:val="0"/>
                <w:numId w:val="34"/>
              </w:numPr>
              <w:spacing w:before="80" w:after="80" w:line="240" w:lineRule="auto"/>
              <w:contextualSpacing/>
              <w:rPr>
                <w:rFonts w:asciiTheme="minorHAnsi" w:eastAsia="Times New Roman" w:hAnsiTheme="minorHAnsi" w:cs="Aparajita"/>
                <w:snapToGrid w:val="0"/>
                <w:color w:val="auto"/>
                <w:sz w:val="22"/>
                <w:szCs w:val="22"/>
              </w:rPr>
            </w:pPr>
            <w:r>
              <w:rPr>
                <w:rFonts w:asciiTheme="minorHAnsi" w:eastAsia="Times New Roman" w:hAnsiTheme="minorHAnsi" w:cs="Aparajita"/>
                <w:snapToGrid w:val="0"/>
                <w:color w:val="auto"/>
                <w:sz w:val="22"/>
                <w:szCs w:val="22"/>
              </w:rPr>
              <w:lastRenderedPageBreak/>
              <w:t>Organo</w:t>
            </w:r>
            <w:r w:rsidRPr="004961EA">
              <w:rPr>
                <w:rFonts w:asciiTheme="minorHAnsi" w:eastAsia="Times New Roman" w:hAnsiTheme="minorHAnsi" w:cs="Aparajita"/>
                <w:snapToGrid w:val="0"/>
                <w:color w:val="auto"/>
                <w:sz w:val="22"/>
                <w:szCs w:val="22"/>
              </w:rPr>
              <w:t>lithium</w:t>
            </w:r>
            <w:r>
              <w:rPr>
                <w:rFonts w:asciiTheme="minorHAnsi" w:eastAsia="Times New Roman" w:hAnsiTheme="minorHAnsi" w:cs="Aparajita"/>
                <w:snapToGrid w:val="0"/>
                <w:color w:val="auto"/>
                <w:sz w:val="22"/>
                <w:szCs w:val="22"/>
              </w:rPr>
              <w:t>s</w:t>
            </w:r>
            <w:r w:rsidRPr="004961EA">
              <w:rPr>
                <w:rFonts w:asciiTheme="minorHAnsi" w:eastAsia="Times New Roman" w:hAnsiTheme="minorHAnsi" w:cs="Aparajita"/>
                <w:snapToGrid w:val="0"/>
                <w:color w:val="auto"/>
                <w:sz w:val="22"/>
                <w:szCs w:val="22"/>
              </w:rPr>
              <w:t xml:space="preserve"> must be handled and </w:t>
            </w:r>
            <w:r>
              <w:rPr>
                <w:rFonts w:asciiTheme="minorHAnsi" w:eastAsia="Times New Roman" w:hAnsiTheme="minorHAnsi" w:cs="Aparajita"/>
                <w:snapToGrid w:val="0"/>
                <w:color w:val="auto"/>
                <w:sz w:val="22"/>
                <w:szCs w:val="22"/>
              </w:rPr>
              <w:t xml:space="preserve">stored in a dry place. </w:t>
            </w:r>
            <w:r w:rsidR="009D1D66" w:rsidRPr="005D1245">
              <w:rPr>
                <w:rFonts w:asciiTheme="minorHAnsi" w:eastAsia="Times New Roman" w:hAnsiTheme="minorHAnsi" w:cs="Aparajita"/>
                <w:snapToGrid w:val="0"/>
                <w:color w:val="auto"/>
                <w:sz w:val="22"/>
                <w:szCs w:val="22"/>
              </w:rPr>
              <w:t>Keep away from sources of ignition</w:t>
            </w:r>
            <w:r w:rsidR="00DB2A6E" w:rsidRPr="005D1245">
              <w:rPr>
                <w:rFonts w:asciiTheme="minorHAnsi" w:eastAsia="Times New Roman" w:hAnsiTheme="minorHAnsi" w:cs="Aparajita"/>
                <w:snapToGrid w:val="0"/>
                <w:color w:val="auto"/>
                <w:sz w:val="22"/>
                <w:szCs w:val="22"/>
              </w:rPr>
              <w:t xml:space="preserve">; keep away from incompatible materials and conditions; keep away from </w:t>
            </w:r>
            <w:r w:rsidR="009D1D66" w:rsidRPr="005D1245">
              <w:rPr>
                <w:rFonts w:asciiTheme="minorHAnsi" w:eastAsia="Times New Roman" w:hAnsiTheme="minorHAnsi" w:cs="Aparajita"/>
                <w:snapToGrid w:val="0"/>
                <w:color w:val="auto"/>
                <w:sz w:val="22"/>
                <w:szCs w:val="22"/>
              </w:rPr>
              <w:t>combustible materials such as open flames, non-explosion-proof h</w:t>
            </w:r>
            <w:r w:rsidR="00DB2A6E" w:rsidRPr="005D1245">
              <w:rPr>
                <w:rFonts w:asciiTheme="minorHAnsi" w:eastAsia="Times New Roman" w:hAnsiTheme="minorHAnsi" w:cs="Aparajita"/>
                <w:snapToGrid w:val="0"/>
                <w:color w:val="auto"/>
                <w:sz w:val="22"/>
                <w:szCs w:val="22"/>
              </w:rPr>
              <w:t xml:space="preserve">ot plates, paper towels, waste containers, or </w:t>
            </w:r>
            <w:proofErr w:type="spellStart"/>
            <w:r w:rsidR="00DB2A6E" w:rsidRPr="005D1245">
              <w:rPr>
                <w:rFonts w:asciiTheme="minorHAnsi" w:eastAsia="Times New Roman" w:hAnsiTheme="minorHAnsi" w:cs="Aparajita"/>
                <w:snapToGrid w:val="0"/>
                <w:color w:val="auto"/>
                <w:sz w:val="22"/>
                <w:szCs w:val="22"/>
              </w:rPr>
              <w:t>Kim</w:t>
            </w:r>
            <w:r w:rsidR="009D1D66" w:rsidRPr="005D1245">
              <w:rPr>
                <w:rFonts w:asciiTheme="minorHAnsi" w:eastAsia="Times New Roman" w:hAnsiTheme="minorHAnsi" w:cs="Aparajita"/>
                <w:snapToGrid w:val="0"/>
                <w:color w:val="auto"/>
                <w:sz w:val="22"/>
                <w:szCs w:val="22"/>
              </w:rPr>
              <w:t>wipes</w:t>
            </w:r>
            <w:proofErr w:type="spellEnd"/>
            <w:r w:rsidR="00DB2A6E" w:rsidRPr="005D1245">
              <w:rPr>
                <w:rFonts w:asciiTheme="minorHAnsi" w:eastAsia="Times New Roman" w:hAnsiTheme="minorHAnsi" w:cs="Aparajita"/>
                <w:snapToGrid w:val="0"/>
                <w:color w:val="auto"/>
                <w:sz w:val="22"/>
                <w:szCs w:val="22"/>
              </w:rPr>
              <w:t xml:space="preserve">; clear out the entire </w:t>
            </w:r>
            <w:proofErr w:type="spellStart"/>
            <w:r w:rsidR="00DB2A6E" w:rsidRPr="005D1245">
              <w:rPr>
                <w:rFonts w:asciiTheme="minorHAnsi" w:eastAsia="Times New Roman" w:hAnsiTheme="minorHAnsi" w:cs="Aparajita"/>
                <w:snapToGrid w:val="0"/>
                <w:color w:val="auto"/>
                <w:sz w:val="22"/>
                <w:szCs w:val="22"/>
              </w:rPr>
              <w:t>fumehood</w:t>
            </w:r>
            <w:proofErr w:type="spellEnd"/>
            <w:r w:rsidR="00DB2A6E" w:rsidRPr="005D1245">
              <w:rPr>
                <w:rFonts w:asciiTheme="minorHAnsi" w:eastAsia="Times New Roman" w:hAnsiTheme="minorHAnsi" w:cs="Aparajita"/>
                <w:snapToGrid w:val="0"/>
                <w:color w:val="auto"/>
                <w:sz w:val="22"/>
                <w:szCs w:val="22"/>
              </w:rPr>
              <w:t xml:space="preserve"> when working with organolithiums.</w:t>
            </w:r>
          </w:p>
          <w:p w14:paraId="372F1369" w14:textId="2CD2CD3D" w:rsidR="009D1D66" w:rsidRDefault="009D1D66" w:rsidP="00DB2A6E">
            <w:pPr>
              <w:pStyle w:val="Heading1"/>
              <w:keepNext w:val="0"/>
              <w:keepLines w:val="0"/>
              <w:numPr>
                <w:ilvl w:val="0"/>
                <w:numId w:val="34"/>
              </w:numPr>
              <w:spacing w:before="80" w:after="80" w:line="240" w:lineRule="auto"/>
              <w:contextualSpacing/>
              <w:rPr>
                <w:rFonts w:asciiTheme="minorHAnsi" w:eastAsia="Times New Roman" w:hAnsiTheme="minorHAnsi" w:cs="Aparajita"/>
                <w:snapToGrid w:val="0"/>
                <w:color w:val="auto"/>
                <w:sz w:val="22"/>
                <w:szCs w:val="22"/>
              </w:rPr>
            </w:pPr>
            <w:r w:rsidRPr="009D1D66">
              <w:rPr>
                <w:rFonts w:asciiTheme="minorHAnsi" w:eastAsia="Times New Roman" w:hAnsiTheme="minorHAnsi" w:cs="Aparajita"/>
                <w:snapToGrid w:val="0"/>
                <w:color w:val="auto"/>
                <w:sz w:val="22"/>
                <w:szCs w:val="22"/>
              </w:rPr>
              <w:t xml:space="preserve">Inform colleagues that </w:t>
            </w:r>
            <w:r w:rsidR="00DB2A6E">
              <w:rPr>
                <w:rFonts w:asciiTheme="minorHAnsi" w:eastAsia="Times New Roman" w:hAnsiTheme="minorHAnsi" w:cs="Aparajita"/>
                <w:snapToGrid w:val="0"/>
                <w:color w:val="auto"/>
                <w:sz w:val="22"/>
                <w:szCs w:val="22"/>
              </w:rPr>
              <w:t>organolithiums</w:t>
            </w:r>
            <w:r w:rsidRPr="009D1D66">
              <w:rPr>
                <w:rFonts w:asciiTheme="minorHAnsi" w:eastAsia="Times New Roman" w:hAnsiTheme="minorHAnsi" w:cs="Aparajita"/>
                <w:snapToGrid w:val="0"/>
                <w:color w:val="auto"/>
                <w:sz w:val="22"/>
                <w:szCs w:val="22"/>
              </w:rPr>
              <w:t xml:space="preserve"> will be used</w:t>
            </w:r>
            <w:r w:rsidR="00DB2A6E">
              <w:rPr>
                <w:rFonts w:asciiTheme="minorHAnsi" w:eastAsia="Times New Roman" w:hAnsiTheme="minorHAnsi" w:cs="Aparajita"/>
                <w:snapToGrid w:val="0"/>
                <w:color w:val="auto"/>
                <w:sz w:val="22"/>
                <w:szCs w:val="22"/>
              </w:rPr>
              <w:t>,</w:t>
            </w:r>
            <w:r w:rsidRPr="009D1D66">
              <w:rPr>
                <w:rFonts w:asciiTheme="minorHAnsi" w:eastAsia="Times New Roman" w:hAnsiTheme="minorHAnsi" w:cs="Aparajita"/>
                <w:snapToGrid w:val="0"/>
                <w:color w:val="auto"/>
                <w:sz w:val="22"/>
                <w:szCs w:val="22"/>
              </w:rPr>
              <w:t xml:space="preserve"> and</w:t>
            </w:r>
            <w:r>
              <w:rPr>
                <w:rFonts w:asciiTheme="minorHAnsi" w:eastAsia="Times New Roman" w:hAnsiTheme="minorHAnsi" w:cs="Aparajita"/>
                <w:snapToGrid w:val="0"/>
                <w:color w:val="auto"/>
                <w:sz w:val="22"/>
                <w:szCs w:val="22"/>
              </w:rPr>
              <w:t xml:space="preserve"> where</w:t>
            </w:r>
            <w:r w:rsidR="00897555">
              <w:rPr>
                <w:rFonts w:asciiTheme="minorHAnsi" w:eastAsia="Times New Roman" w:hAnsiTheme="minorHAnsi" w:cs="Aparajita"/>
                <w:snapToGrid w:val="0"/>
                <w:color w:val="auto"/>
                <w:sz w:val="22"/>
                <w:szCs w:val="22"/>
              </w:rPr>
              <w:t>.</w:t>
            </w:r>
          </w:p>
          <w:p w14:paraId="0DEB38A9" w14:textId="4DE38785" w:rsidR="009D1D66" w:rsidRPr="009D1D66" w:rsidRDefault="009D1D66" w:rsidP="00DB2A6E">
            <w:pPr>
              <w:pStyle w:val="Heading1"/>
              <w:keepNext w:val="0"/>
              <w:keepLines w:val="0"/>
              <w:numPr>
                <w:ilvl w:val="0"/>
                <w:numId w:val="34"/>
              </w:numPr>
              <w:spacing w:before="80" w:after="80" w:line="240" w:lineRule="auto"/>
              <w:contextualSpacing/>
              <w:rPr>
                <w:rFonts w:asciiTheme="minorHAnsi" w:eastAsia="Times New Roman" w:hAnsiTheme="minorHAnsi" w:cs="Aparajita"/>
                <w:snapToGrid w:val="0"/>
                <w:color w:val="auto"/>
                <w:sz w:val="22"/>
                <w:szCs w:val="22"/>
              </w:rPr>
            </w:pPr>
            <w:r w:rsidRPr="009D1D66">
              <w:rPr>
                <w:rFonts w:asciiTheme="minorHAnsi" w:eastAsia="Times New Roman" w:hAnsiTheme="minorHAnsi" w:cs="Aparajita"/>
                <w:snapToGrid w:val="0"/>
                <w:color w:val="auto"/>
                <w:sz w:val="22"/>
                <w:szCs w:val="22"/>
              </w:rPr>
              <w:t xml:space="preserve">Ensure </w:t>
            </w:r>
            <w:r w:rsidR="005D1245">
              <w:rPr>
                <w:rFonts w:asciiTheme="minorHAnsi" w:eastAsia="Times New Roman" w:hAnsiTheme="minorHAnsi" w:cs="Aparajita"/>
                <w:snapToGrid w:val="0"/>
                <w:color w:val="auto"/>
                <w:sz w:val="22"/>
                <w:szCs w:val="22"/>
              </w:rPr>
              <w:t>the nearest</w:t>
            </w:r>
            <w:r w:rsidRPr="009D1D66">
              <w:rPr>
                <w:rFonts w:asciiTheme="minorHAnsi" w:eastAsia="Times New Roman" w:hAnsiTheme="minorHAnsi" w:cs="Aparajita"/>
                <w:snapToGrid w:val="0"/>
                <w:color w:val="auto"/>
                <w:sz w:val="22"/>
                <w:szCs w:val="22"/>
              </w:rPr>
              <w:t xml:space="preserve"> eye wash/safety show</w:t>
            </w:r>
            <w:r>
              <w:rPr>
                <w:rFonts w:asciiTheme="minorHAnsi" w:eastAsia="Times New Roman" w:hAnsiTheme="minorHAnsi" w:cs="Aparajita"/>
                <w:snapToGrid w:val="0"/>
                <w:color w:val="auto"/>
                <w:sz w:val="22"/>
                <w:szCs w:val="22"/>
              </w:rPr>
              <w:t xml:space="preserve">er </w:t>
            </w:r>
            <w:r w:rsidR="005D1245">
              <w:rPr>
                <w:rFonts w:asciiTheme="minorHAnsi" w:eastAsia="Times New Roman" w:hAnsiTheme="minorHAnsi" w:cs="Aparajita"/>
                <w:snapToGrid w:val="0"/>
                <w:color w:val="auto"/>
                <w:sz w:val="22"/>
                <w:szCs w:val="22"/>
              </w:rPr>
              <w:t>is unobstructed</w:t>
            </w:r>
            <w:r w:rsidR="00897555">
              <w:rPr>
                <w:rFonts w:asciiTheme="minorHAnsi" w:eastAsia="Times New Roman" w:hAnsiTheme="minorHAnsi" w:cs="Aparajita"/>
                <w:snapToGrid w:val="0"/>
                <w:color w:val="auto"/>
                <w:sz w:val="22"/>
                <w:szCs w:val="22"/>
              </w:rPr>
              <w:t>.</w:t>
            </w:r>
          </w:p>
          <w:p w14:paraId="6CCF9D3B" w14:textId="5373D26F" w:rsidR="00426C63" w:rsidRDefault="009D1D66" w:rsidP="00DB2A6E">
            <w:pPr>
              <w:pStyle w:val="Heading1"/>
              <w:keepNext w:val="0"/>
              <w:keepLines w:val="0"/>
              <w:numPr>
                <w:ilvl w:val="0"/>
                <w:numId w:val="34"/>
              </w:numPr>
              <w:spacing w:before="80" w:after="80" w:line="240" w:lineRule="auto"/>
              <w:contextualSpacing/>
              <w:rPr>
                <w:rFonts w:asciiTheme="minorHAnsi" w:eastAsia="Times New Roman" w:hAnsiTheme="minorHAnsi" w:cs="Aparajita"/>
                <w:snapToGrid w:val="0"/>
                <w:color w:val="auto"/>
                <w:sz w:val="22"/>
                <w:szCs w:val="22"/>
              </w:rPr>
            </w:pPr>
            <w:r w:rsidRPr="009D1D66">
              <w:rPr>
                <w:rFonts w:asciiTheme="minorHAnsi" w:eastAsia="Times New Roman" w:hAnsiTheme="minorHAnsi" w:cs="Aparajita"/>
                <w:snapToGrid w:val="0"/>
                <w:color w:val="auto"/>
                <w:sz w:val="22"/>
                <w:szCs w:val="22"/>
              </w:rPr>
              <w:t>Never use water to extinguish fires</w:t>
            </w:r>
            <w:r w:rsidR="00DB2A6E">
              <w:rPr>
                <w:rFonts w:asciiTheme="minorHAnsi" w:eastAsia="Times New Roman" w:hAnsiTheme="minorHAnsi" w:cs="Aparajita"/>
                <w:snapToGrid w:val="0"/>
                <w:color w:val="auto"/>
                <w:sz w:val="22"/>
                <w:szCs w:val="22"/>
              </w:rPr>
              <w:t>! Have a sand bucket at the ready.</w:t>
            </w:r>
          </w:p>
          <w:p w14:paraId="2DE96F00" w14:textId="2A3BA988" w:rsidR="004961EA" w:rsidRPr="004961EA" w:rsidRDefault="008F521F" w:rsidP="00DB2A6E">
            <w:pPr>
              <w:pStyle w:val="Heading1"/>
              <w:keepNext w:val="0"/>
              <w:keepLines w:val="0"/>
              <w:numPr>
                <w:ilvl w:val="0"/>
                <w:numId w:val="34"/>
              </w:numPr>
              <w:spacing w:before="80" w:after="80" w:line="240" w:lineRule="auto"/>
              <w:contextualSpacing/>
              <w:rPr>
                <w:rFonts w:asciiTheme="minorHAnsi" w:eastAsia="Times New Roman" w:hAnsiTheme="minorHAnsi" w:cs="Aparajita"/>
                <w:snapToGrid w:val="0"/>
                <w:color w:val="auto"/>
                <w:sz w:val="22"/>
                <w:szCs w:val="22"/>
              </w:rPr>
            </w:pPr>
            <w:r>
              <w:rPr>
                <w:rFonts w:asciiTheme="minorHAnsi" w:eastAsia="Times New Roman" w:hAnsiTheme="minorHAnsi" w:cs="Aparajita"/>
                <w:snapToGrid w:val="0"/>
                <w:color w:val="auto"/>
                <w:sz w:val="22"/>
                <w:szCs w:val="22"/>
              </w:rPr>
              <w:t>All containers of organo</w:t>
            </w:r>
            <w:r w:rsidR="004961EA" w:rsidRPr="004961EA">
              <w:rPr>
                <w:rFonts w:asciiTheme="minorHAnsi" w:eastAsia="Times New Roman" w:hAnsiTheme="minorHAnsi" w:cs="Aparajita"/>
                <w:snapToGrid w:val="0"/>
                <w:color w:val="auto"/>
                <w:sz w:val="22"/>
                <w:szCs w:val="22"/>
              </w:rPr>
              <w:t xml:space="preserve">lithium must be clearly labeled with the chemical name and hazard </w:t>
            </w:r>
            <w:proofErr w:type="gramStart"/>
            <w:r w:rsidR="004961EA" w:rsidRPr="004961EA">
              <w:rPr>
                <w:rFonts w:asciiTheme="minorHAnsi" w:eastAsia="Times New Roman" w:hAnsiTheme="minorHAnsi" w:cs="Aparajita"/>
                <w:snapToGrid w:val="0"/>
                <w:color w:val="auto"/>
                <w:sz w:val="22"/>
                <w:szCs w:val="22"/>
              </w:rPr>
              <w:t>classes</w:t>
            </w:r>
            <w:r w:rsidR="00D40857">
              <w:rPr>
                <w:rFonts w:asciiTheme="minorHAnsi" w:eastAsia="Times New Roman" w:hAnsiTheme="minorHAnsi" w:cs="Aparajita"/>
                <w:snapToGrid w:val="0"/>
                <w:color w:val="auto"/>
                <w:sz w:val="22"/>
                <w:szCs w:val="22"/>
              </w:rPr>
              <w:t>,</w:t>
            </w:r>
            <w:r w:rsidR="004961EA" w:rsidRPr="004961EA">
              <w:rPr>
                <w:rFonts w:asciiTheme="minorHAnsi" w:eastAsia="Times New Roman" w:hAnsiTheme="minorHAnsi" w:cs="Aparajita"/>
                <w:snapToGrid w:val="0"/>
                <w:color w:val="auto"/>
                <w:sz w:val="22"/>
                <w:szCs w:val="22"/>
              </w:rPr>
              <w:t xml:space="preserve"> </w:t>
            </w:r>
            <w:r>
              <w:rPr>
                <w:rFonts w:asciiTheme="minorHAnsi" w:eastAsia="Times New Roman" w:hAnsiTheme="minorHAnsi" w:cs="Aparajita"/>
                <w:snapToGrid w:val="0"/>
                <w:color w:val="auto"/>
                <w:sz w:val="22"/>
                <w:szCs w:val="22"/>
              </w:rPr>
              <w:t>and</w:t>
            </w:r>
            <w:proofErr w:type="gramEnd"/>
            <w:r>
              <w:rPr>
                <w:rFonts w:asciiTheme="minorHAnsi" w:eastAsia="Times New Roman" w:hAnsiTheme="minorHAnsi" w:cs="Aparajita"/>
                <w:snapToGrid w:val="0"/>
                <w:color w:val="auto"/>
                <w:sz w:val="22"/>
                <w:szCs w:val="22"/>
              </w:rPr>
              <w:t xml:space="preserve"> kept tightly-sealed</w:t>
            </w:r>
            <w:r w:rsidR="00897555">
              <w:rPr>
                <w:rFonts w:asciiTheme="minorHAnsi" w:eastAsia="Times New Roman" w:hAnsiTheme="minorHAnsi" w:cs="Aparajita"/>
                <w:snapToGrid w:val="0"/>
                <w:color w:val="auto"/>
                <w:sz w:val="22"/>
                <w:szCs w:val="22"/>
              </w:rPr>
              <w:t>.</w:t>
            </w:r>
          </w:p>
          <w:p w14:paraId="6F1CECE0" w14:textId="053F0B4D" w:rsidR="005A0500" w:rsidRPr="00DB2A6E" w:rsidRDefault="005D1245" w:rsidP="00DB2A6E">
            <w:pPr>
              <w:pStyle w:val="Heading1"/>
              <w:keepNext w:val="0"/>
              <w:keepLines w:val="0"/>
              <w:numPr>
                <w:ilvl w:val="0"/>
                <w:numId w:val="34"/>
              </w:numPr>
              <w:spacing w:before="80" w:after="80" w:line="240" w:lineRule="auto"/>
              <w:contextualSpacing/>
              <w:rPr>
                <w:rFonts w:asciiTheme="minorHAnsi" w:eastAsia="Times New Roman" w:hAnsiTheme="minorHAnsi" w:cs="Aparajita"/>
                <w:snapToGrid w:val="0"/>
                <w:color w:val="auto"/>
                <w:sz w:val="22"/>
                <w:szCs w:val="22"/>
              </w:rPr>
            </w:pPr>
            <w:r>
              <w:rPr>
                <w:rFonts w:asciiTheme="minorHAnsi" w:eastAsia="Times New Roman" w:hAnsiTheme="minorHAnsi" w:cs="Aparajita"/>
                <w:snapToGrid w:val="0"/>
                <w:color w:val="auto"/>
                <w:sz w:val="22"/>
                <w:szCs w:val="22"/>
              </w:rPr>
              <w:t>E</w:t>
            </w:r>
            <w:r w:rsidR="004961EA" w:rsidRPr="004961EA">
              <w:rPr>
                <w:rFonts w:asciiTheme="minorHAnsi" w:eastAsia="Times New Roman" w:hAnsiTheme="minorHAnsi" w:cs="Aparajita"/>
                <w:snapToGrid w:val="0"/>
                <w:color w:val="auto"/>
                <w:sz w:val="22"/>
                <w:szCs w:val="22"/>
              </w:rPr>
              <w:t>nsure to use</w:t>
            </w:r>
            <w:r w:rsidR="008F521F">
              <w:rPr>
                <w:rFonts w:asciiTheme="minorHAnsi" w:eastAsia="Times New Roman" w:hAnsiTheme="minorHAnsi" w:cs="Aparajita"/>
                <w:snapToGrid w:val="0"/>
                <w:color w:val="auto"/>
                <w:sz w:val="22"/>
                <w:szCs w:val="22"/>
              </w:rPr>
              <w:t xml:space="preserve"> </w:t>
            </w:r>
            <w:r w:rsidR="00DB2A6E">
              <w:rPr>
                <w:rFonts w:asciiTheme="minorHAnsi" w:eastAsia="Times New Roman" w:hAnsiTheme="minorHAnsi" w:cs="Aparajita"/>
                <w:snapToGrid w:val="0"/>
                <w:color w:val="auto"/>
                <w:sz w:val="22"/>
                <w:szCs w:val="22"/>
              </w:rPr>
              <w:t xml:space="preserve">proper </w:t>
            </w:r>
            <w:r w:rsidR="008F521F">
              <w:rPr>
                <w:rFonts w:asciiTheme="minorHAnsi" w:eastAsia="Times New Roman" w:hAnsiTheme="minorHAnsi" w:cs="Aparajita"/>
                <w:snapToGrid w:val="0"/>
                <w:color w:val="auto"/>
                <w:sz w:val="22"/>
                <w:szCs w:val="22"/>
              </w:rPr>
              <w:t>syringe or cannula techniques</w:t>
            </w:r>
            <w:r w:rsidR="00DB2A6E">
              <w:rPr>
                <w:rFonts w:asciiTheme="minorHAnsi" w:eastAsia="Times New Roman" w:hAnsiTheme="minorHAnsi" w:cs="Aparajita"/>
                <w:snapToGrid w:val="0"/>
                <w:color w:val="auto"/>
                <w:sz w:val="22"/>
                <w:szCs w:val="22"/>
              </w:rPr>
              <w:t>; make practice runs of canula transfers; a</w:t>
            </w:r>
            <w:r w:rsidR="004961EA" w:rsidRPr="00DB2A6E">
              <w:rPr>
                <w:rFonts w:asciiTheme="minorHAnsi" w:eastAsia="Times New Roman" w:hAnsiTheme="minorHAnsi" w:cs="Aparajita"/>
                <w:snapToGrid w:val="0"/>
                <w:color w:val="auto"/>
                <w:sz w:val="22"/>
                <w:szCs w:val="22"/>
              </w:rPr>
              <w:t>lways clamp reagent and receivin</w:t>
            </w:r>
            <w:r w:rsidR="00897555">
              <w:rPr>
                <w:rFonts w:asciiTheme="minorHAnsi" w:eastAsia="Times New Roman" w:hAnsiTheme="minorHAnsi" w:cs="Aparajita"/>
                <w:snapToGrid w:val="0"/>
                <w:color w:val="auto"/>
                <w:sz w:val="22"/>
                <w:szCs w:val="22"/>
              </w:rPr>
              <w:t>g vessel to prevent from moving</w:t>
            </w:r>
            <w:r w:rsidR="004961EA" w:rsidRPr="00DB2A6E">
              <w:rPr>
                <w:rFonts w:asciiTheme="minorHAnsi" w:eastAsia="Times New Roman" w:hAnsiTheme="minorHAnsi" w:cs="Aparajita"/>
                <w:snapToGrid w:val="0"/>
                <w:color w:val="auto"/>
                <w:sz w:val="22"/>
                <w:szCs w:val="22"/>
              </w:rPr>
              <w:t xml:space="preserve"> and connect bottle to an i</w:t>
            </w:r>
            <w:r w:rsidR="008F521F" w:rsidRPr="00DB2A6E">
              <w:rPr>
                <w:rFonts w:asciiTheme="minorHAnsi" w:eastAsia="Times New Roman" w:hAnsiTheme="minorHAnsi" w:cs="Aparajita"/>
                <w:snapToGrid w:val="0"/>
                <w:color w:val="auto"/>
                <w:sz w:val="22"/>
                <w:szCs w:val="22"/>
              </w:rPr>
              <w:t>nert gas source with a bubbler</w:t>
            </w:r>
            <w:r w:rsidR="00DB2A6E" w:rsidRPr="00DB2A6E">
              <w:rPr>
                <w:rFonts w:asciiTheme="minorHAnsi" w:eastAsia="Times New Roman" w:hAnsiTheme="minorHAnsi" w:cs="Aparajita"/>
                <w:snapToGrid w:val="0"/>
                <w:color w:val="auto"/>
                <w:sz w:val="22"/>
                <w:szCs w:val="22"/>
              </w:rPr>
              <w:t>, and e</w:t>
            </w:r>
            <w:r w:rsidR="004961EA" w:rsidRPr="00DB2A6E">
              <w:rPr>
                <w:rFonts w:asciiTheme="minorHAnsi" w:eastAsia="Times New Roman" w:hAnsiTheme="minorHAnsi" w:cs="Aparajita"/>
                <w:snapToGrid w:val="0"/>
                <w:color w:val="auto"/>
                <w:sz w:val="22"/>
                <w:szCs w:val="22"/>
              </w:rPr>
              <w:t>nsure the</w:t>
            </w:r>
            <w:r w:rsidR="008F521F" w:rsidRPr="00DB2A6E">
              <w:rPr>
                <w:rFonts w:asciiTheme="minorHAnsi" w:eastAsia="Times New Roman" w:hAnsiTheme="minorHAnsi" w:cs="Aparajita"/>
                <w:snapToGrid w:val="0"/>
                <w:color w:val="auto"/>
                <w:sz w:val="22"/>
                <w:szCs w:val="22"/>
              </w:rPr>
              <w:t xml:space="preserve"> bottle is not over</w:t>
            </w:r>
            <w:r w:rsidR="00DB2A6E" w:rsidRPr="00DB2A6E">
              <w:rPr>
                <w:rFonts w:asciiTheme="minorHAnsi" w:eastAsia="Times New Roman" w:hAnsiTheme="minorHAnsi" w:cs="Aparajita"/>
                <w:snapToGrid w:val="0"/>
                <w:color w:val="auto"/>
                <w:sz w:val="22"/>
                <w:szCs w:val="22"/>
              </w:rPr>
              <w:t>-</w:t>
            </w:r>
            <w:r w:rsidR="008F521F" w:rsidRPr="00DB2A6E">
              <w:rPr>
                <w:rFonts w:asciiTheme="minorHAnsi" w:eastAsia="Times New Roman" w:hAnsiTheme="minorHAnsi" w:cs="Aparajita"/>
                <w:snapToGrid w:val="0"/>
                <w:color w:val="auto"/>
                <w:sz w:val="22"/>
                <w:szCs w:val="22"/>
              </w:rPr>
              <w:t>pressurized</w:t>
            </w:r>
            <w:r w:rsidR="00897555">
              <w:rPr>
                <w:rFonts w:asciiTheme="minorHAnsi" w:eastAsia="Times New Roman" w:hAnsiTheme="minorHAnsi" w:cs="Aparajita"/>
                <w:snapToGrid w:val="0"/>
                <w:color w:val="auto"/>
                <w:sz w:val="22"/>
                <w:szCs w:val="22"/>
              </w:rPr>
              <w:t>.</w:t>
            </w:r>
          </w:p>
        </w:tc>
      </w:tr>
      <w:tr w:rsidR="004961EA" w:rsidRPr="00C85102" w14:paraId="11D4B5F1" w14:textId="77777777" w:rsidTr="00897555">
        <w:trPr>
          <w:gridBefore w:val="1"/>
          <w:wBefore w:w="335" w:type="dxa"/>
          <w:trHeight w:val="432"/>
          <w:jc w:val="center"/>
        </w:trPr>
        <w:tc>
          <w:tcPr>
            <w:tcW w:w="10425" w:type="dxa"/>
            <w:gridSpan w:val="5"/>
            <w:shd w:val="clear" w:color="auto" w:fill="000E2F"/>
            <w:vAlign w:val="center"/>
          </w:tcPr>
          <w:p w14:paraId="0DA519A0" w14:textId="77777777" w:rsidR="004961EA" w:rsidRPr="00174A02" w:rsidRDefault="004961EA"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lastRenderedPageBreak/>
              <w:t>SECTION 5 – PERSONAL PROTECTIVE EQUIPMENT (PPE)</w:t>
            </w:r>
          </w:p>
        </w:tc>
      </w:tr>
      <w:tr w:rsidR="004961EA" w:rsidRPr="00362737" w14:paraId="56EA6657" w14:textId="77777777" w:rsidTr="00897555">
        <w:trPr>
          <w:gridBefore w:val="1"/>
          <w:wBefore w:w="335" w:type="dxa"/>
          <w:trHeight w:val="432"/>
          <w:jc w:val="center"/>
        </w:trPr>
        <w:tc>
          <w:tcPr>
            <w:tcW w:w="10425" w:type="dxa"/>
            <w:gridSpan w:val="5"/>
            <w:shd w:val="clear" w:color="auto" w:fill="FFFFFF" w:themeFill="background1"/>
            <w:vAlign w:val="center"/>
          </w:tcPr>
          <w:p w14:paraId="256FF881" w14:textId="4829B794" w:rsidR="004961EA" w:rsidRPr="00831BF5" w:rsidRDefault="004961EA" w:rsidP="00E3540B">
            <w:pPr>
              <w:pStyle w:val="ListParagraph"/>
              <w:widowControl w:val="0"/>
              <w:numPr>
                <w:ilvl w:val="0"/>
                <w:numId w:val="11"/>
              </w:numPr>
              <w:spacing w:before="80" w:after="80" w:line="240" w:lineRule="auto"/>
              <w:rPr>
                <w:rFonts w:eastAsia="Times New Roman" w:cs="Aparajita"/>
                <w:snapToGrid w:val="0"/>
              </w:rPr>
            </w:pPr>
            <w:r w:rsidRPr="00831BF5">
              <w:rPr>
                <w:rFonts w:eastAsia="Times New Roman" w:cs="Aparajita"/>
                <w:snapToGrid w:val="0"/>
              </w:rPr>
              <w:t xml:space="preserve">At a minimum, </w:t>
            </w:r>
            <w:r w:rsidR="00831BF5" w:rsidRPr="00831BF5">
              <w:rPr>
                <w:rFonts w:eastAsia="Times New Roman" w:cs="Aparajita"/>
                <w:snapToGrid w:val="0"/>
              </w:rPr>
              <w:t xml:space="preserve">a fire-proof (the blue </w:t>
            </w:r>
            <w:proofErr w:type="spellStart"/>
            <w:r w:rsidR="00831BF5" w:rsidRPr="00831BF5">
              <w:rPr>
                <w:rFonts w:eastAsia="Times New Roman" w:cs="Aparajita"/>
                <w:snapToGrid w:val="0"/>
              </w:rPr>
              <w:t>labcoats</w:t>
            </w:r>
            <w:proofErr w:type="spellEnd"/>
            <w:r w:rsidR="00831BF5" w:rsidRPr="00831BF5">
              <w:rPr>
                <w:rFonts w:eastAsia="Times New Roman" w:cs="Aparajita"/>
                <w:snapToGrid w:val="0"/>
              </w:rPr>
              <w:t xml:space="preserve"> from the </w:t>
            </w:r>
            <w:proofErr w:type="spellStart"/>
            <w:r w:rsidR="00831BF5" w:rsidRPr="00831BF5">
              <w:rPr>
                <w:rFonts w:eastAsia="Times New Roman" w:cs="Aparajita"/>
                <w:snapToGrid w:val="0"/>
              </w:rPr>
              <w:t>labcoat</w:t>
            </w:r>
            <w:proofErr w:type="spellEnd"/>
            <w:r w:rsidR="00831BF5" w:rsidRPr="00831BF5">
              <w:rPr>
                <w:rFonts w:eastAsia="Times New Roman" w:cs="Aparajita"/>
                <w:snapToGrid w:val="0"/>
              </w:rPr>
              <w:t xml:space="preserve"> program, for example)</w:t>
            </w:r>
            <w:r w:rsidR="00831BF5">
              <w:rPr>
                <w:rFonts w:eastAsia="Times New Roman" w:cs="Aparajita"/>
                <w:snapToGrid w:val="0"/>
              </w:rPr>
              <w:t xml:space="preserve">, </w:t>
            </w:r>
            <w:r w:rsidR="00831BF5" w:rsidRPr="00831BF5">
              <w:rPr>
                <w:rFonts w:eastAsia="Times New Roman" w:cs="Aparajita"/>
                <w:snapToGrid w:val="0"/>
              </w:rPr>
              <w:t>long pants</w:t>
            </w:r>
            <w:r w:rsidR="00831BF5">
              <w:rPr>
                <w:rFonts w:eastAsia="Times New Roman" w:cs="Aparajita"/>
                <w:snapToGrid w:val="0"/>
              </w:rPr>
              <w:t>, and c</w:t>
            </w:r>
            <w:r w:rsidR="00831BF5" w:rsidRPr="00AC1D8E">
              <w:rPr>
                <w:rFonts w:eastAsia="Times New Roman" w:cs="Aparajita"/>
                <w:snapToGrid w:val="0"/>
              </w:rPr>
              <w:t>losed-toed footwear</w:t>
            </w:r>
            <w:r w:rsidR="00831BF5">
              <w:rPr>
                <w:rFonts w:eastAsia="Times New Roman" w:cs="Aparajita"/>
                <w:snapToGrid w:val="0"/>
              </w:rPr>
              <w:t xml:space="preserve"> </w:t>
            </w:r>
            <w:r w:rsidR="00831BF5" w:rsidRPr="00AC1D8E">
              <w:rPr>
                <w:rFonts w:eastAsia="Times New Roman" w:cs="Aparajita"/>
                <w:snapToGrid w:val="0"/>
              </w:rPr>
              <w:t>cover</w:t>
            </w:r>
            <w:r w:rsidR="00831BF5">
              <w:rPr>
                <w:rFonts w:eastAsia="Times New Roman" w:cs="Aparajita"/>
                <w:snapToGrid w:val="0"/>
              </w:rPr>
              <w:t>ing</w:t>
            </w:r>
            <w:r w:rsidR="00831BF5" w:rsidRPr="00AC1D8E">
              <w:rPr>
                <w:rFonts w:eastAsia="Times New Roman" w:cs="Aparajita"/>
                <w:snapToGrid w:val="0"/>
              </w:rPr>
              <w:t xml:space="preserve"> the entire foot</w:t>
            </w:r>
            <w:r w:rsidR="00831BF5" w:rsidRPr="00831BF5">
              <w:rPr>
                <w:rFonts w:eastAsia="Times New Roman" w:cs="Aparajita"/>
                <w:snapToGrid w:val="0"/>
              </w:rPr>
              <w:t xml:space="preserve"> must be worn; </w:t>
            </w:r>
            <w:r w:rsidRPr="00831BF5">
              <w:rPr>
                <w:rFonts w:eastAsia="Times New Roman" w:cs="Aparajita"/>
                <w:snapToGrid w:val="0"/>
              </w:rPr>
              <w:t xml:space="preserve">chemical splash goggles or safety glasses that meet American National Standards Institute (ANSI) standard Z-87.1 must be worn when handling </w:t>
            </w:r>
            <w:r w:rsidR="008F521F" w:rsidRPr="00831BF5">
              <w:rPr>
                <w:rFonts w:eastAsia="Times New Roman" w:cs="Aparajita"/>
                <w:snapToGrid w:val="0"/>
              </w:rPr>
              <w:t>organo</w:t>
            </w:r>
            <w:r w:rsidRPr="00831BF5">
              <w:rPr>
                <w:rFonts w:eastAsia="Times New Roman" w:cs="Aparajita"/>
                <w:snapToGrid w:val="0"/>
              </w:rPr>
              <w:t>lithium</w:t>
            </w:r>
            <w:r w:rsidR="00DB2A6E" w:rsidRPr="00831BF5">
              <w:rPr>
                <w:rFonts w:eastAsia="Times New Roman" w:cs="Aparajita"/>
                <w:snapToGrid w:val="0"/>
              </w:rPr>
              <w:t>s</w:t>
            </w:r>
            <w:r w:rsidR="00897555">
              <w:rPr>
                <w:rFonts w:eastAsia="Times New Roman" w:cs="Aparajita"/>
                <w:snapToGrid w:val="0"/>
              </w:rPr>
              <w:t>.</w:t>
            </w:r>
          </w:p>
          <w:p w14:paraId="539D31CC" w14:textId="5D703646" w:rsidR="004961EA" w:rsidRPr="008F521F" w:rsidRDefault="00DB2A6E" w:rsidP="00E87FDA">
            <w:pPr>
              <w:pStyle w:val="ListParagraph"/>
              <w:widowControl w:val="0"/>
              <w:numPr>
                <w:ilvl w:val="0"/>
                <w:numId w:val="11"/>
              </w:numPr>
              <w:spacing w:before="80" w:after="80" w:line="240" w:lineRule="auto"/>
              <w:rPr>
                <w:rFonts w:eastAsia="Times New Roman" w:cs="Aparajita"/>
                <w:snapToGrid w:val="0"/>
              </w:rPr>
            </w:pPr>
            <w:r>
              <w:rPr>
                <w:rFonts w:eastAsia="Times New Roman" w:cs="Aparajita"/>
                <w:snapToGrid w:val="0"/>
              </w:rPr>
              <w:t xml:space="preserve">A </w:t>
            </w:r>
            <w:r w:rsidR="00E85121">
              <w:rPr>
                <w:rFonts w:eastAsia="Times New Roman" w:cs="Aparajita"/>
                <w:snapToGrid w:val="0"/>
              </w:rPr>
              <w:t>full-face shield</w:t>
            </w:r>
            <w:r w:rsidR="008F521F">
              <w:rPr>
                <w:rFonts w:eastAsia="Times New Roman" w:cs="Aparajita"/>
                <w:snapToGrid w:val="0"/>
              </w:rPr>
              <w:t xml:space="preserve"> </w:t>
            </w:r>
            <w:r>
              <w:rPr>
                <w:rFonts w:eastAsia="Times New Roman" w:cs="Aparajita"/>
                <w:snapToGrid w:val="0"/>
              </w:rPr>
              <w:t>is</w:t>
            </w:r>
            <w:r w:rsidR="008F521F">
              <w:rPr>
                <w:rFonts w:eastAsia="Times New Roman" w:cs="Aparajita"/>
                <w:snapToGrid w:val="0"/>
              </w:rPr>
              <w:t xml:space="preserve"> required</w:t>
            </w:r>
            <w:r>
              <w:rPr>
                <w:rFonts w:eastAsia="Times New Roman" w:cs="Aparajita"/>
                <w:snapToGrid w:val="0"/>
              </w:rPr>
              <w:t xml:space="preserve"> when working with larger than 20 mL of an organolithium solution</w:t>
            </w:r>
            <w:r w:rsidR="00897555">
              <w:rPr>
                <w:rFonts w:eastAsia="Times New Roman" w:cs="Aparajita"/>
                <w:snapToGrid w:val="0"/>
              </w:rPr>
              <w:t>.</w:t>
            </w:r>
          </w:p>
          <w:p w14:paraId="3A9153CC" w14:textId="54D729EC" w:rsidR="00E87FDA" w:rsidRDefault="00D40857" w:rsidP="009D1D66">
            <w:pPr>
              <w:pStyle w:val="ListParagraph"/>
              <w:widowControl w:val="0"/>
              <w:numPr>
                <w:ilvl w:val="0"/>
                <w:numId w:val="11"/>
              </w:numPr>
              <w:spacing w:before="80" w:after="80" w:line="240" w:lineRule="auto"/>
              <w:rPr>
                <w:rFonts w:eastAsia="Times New Roman" w:cs="Aparajita"/>
                <w:snapToGrid w:val="0"/>
              </w:rPr>
            </w:pPr>
            <w:r>
              <w:rPr>
                <w:rFonts w:eastAsia="Times New Roman" w:cs="Aparajita"/>
                <w:snapToGrid w:val="0"/>
              </w:rPr>
              <w:t>Nitrile g</w:t>
            </w:r>
            <w:r w:rsidR="00E87FDA" w:rsidRPr="00AC1D8E">
              <w:rPr>
                <w:rFonts w:eastAsia="Times New Roman" w:cs="Aparajita"/>
                <w:snapToGrid w:val="0"/>
              </w:rPr>
              <w:t xml:space="preserve">loves must be worn </w:t>
            </w:r>
            <w:r w:rsidR="009D1D66">
              <w:rPr>
                <w:rFonts w:eastAsia="Times New Roman" w:cs="Aparajita"/>
                <w:snapToGrid w:val="0"/>
              </w:rPr>
              <w:t xml:space="preserve">even </w:t>
            </w:r>
            <w:r w:rsidR="00E87FDA" w:rsidRPr="00AC1D8E">
              <w:rPr>
                <w:rFonts w:eastAsia="Times New Roman" w:cs="Aparajita"/>
                <w:snapToGrid w:val="0"/>
              </w:rPr>
              <w:t>while handling small quan</w:t>
            </w:r>
            <w:r w:rsidR="00E87FDA">
              <w:rPr>
                <w:rFonts w:eastAsia="Times New Roman" w:cs="Aparajita"/>
                <w:snapToGrid w:val="0"/>
              </w:rPr>
              <w:t xml:space="preserve">tities of </w:t>
            </w:r>
            <w:r w:rsidR="009D1D66">
              <w:rPr>
                <w:rFonts w:eastAsia="Times New Roman" w:cs="Aparajita"/>
                <w:snapToGrid w:val="0"/>
              </w:rPr>
              <w:t>organolithiums</w:t>
            </w:r>
            <w:r w:rsidR="00897555">
              <w:rPr>
                <w:rFonts w:eastAsia="Times New Roman" w:cs="Aparajita"/>
                <w:snapToGrid w:val="0"/>
              </w:rPr>
              <w:t>.</w:t>
            </w:r>
          </w:p>
          <w:p w14:paraId="4FF72244" w14:textId="3D432B0B" w:rsidR="004961EA" w:rsidRPr="00831BF5" w:rsidRDefault="0023059A" w:rsidP="0023059A">
            <w:pPr>
              <w:pStyle w:val="ListParagraph"/>
              <w:widowControl w:val="0"/>
              <w:numPr>
                <w:ilvl w:val="0"/>
                <w:numId w:val="11"/>
              </w:numPr>
              <w:spacing w:before="80" w:after="80" w:line="240" w:lineRule="auto"/>
              <w:rPr>
                <w:rFonts w:eastAsia="Times New Roman" w:cs="Aparajita"/>
                <w:snapToGrid w:val="0"/>
              </w:rPr>
            </w:pPr>
            <w:r w:rsidRPr="0023059A">
              <w:rPr>
                <w:rFonts w:eastAsia="Times New Roman" w:cs="Aparajita"/>
                <w:snapToGrid w:val="0"/>
              </w:rPr>
              <w:t>Synthetic</w:t>
            </w:r>
            <w:r w:rsidR="00831BF5">
              <w:rPr>
                <w:rFonts w:eastAsia="Times New Roman" w:cs="Aparajita"/>
                <w:snapToGrid w:val="0"/>
              </w:rPr>
              <w:t>s</w:t>
            </w:r>
            <w:r w:rsidRPr="0023059A">
              <w:rPr>
                <w:rFonts w:eastAsia="Times New Roman" w:cs="Aparajita"/>
                <w:snapToGrid w:val="0"/>
              </w:rPr>
              <w:t xml:space="preserve"> c</w:t>
            </w:r>
            <w:r>
              <w:rPr>
                <w:rFonts w:eastAsia="Times New Roman" w:cs="Aparajita"/>
                <w:snapToGrid w:val="0"/>
              </w:rPr>
              <w:t>lothing is strongly discouraged</w:t>
            </w:r>
            <w:r w:rsidR="00897555">
              <w:rPr>
                <w:rFonts w:eastAsia="Times New Roman" w:cs="Aparajita"/>
                <w:snapToGrid w:val="0"/>
              </w:rPr>
              <w:t>.</w:t>
            </w:r>
          </w:p>
        </w:tc>
      </w:tr>
      <w:tr w:rsidR="004961EA" w:rsidRPr="00C85102" w14:paraId="31670A63" w14:textId="77777777" w:rsidTr="00897555">
        <w:trPr>
          <w:gridBefore w:val="1"/>
          <w:wBefore w:w="335" w:type="dxa"/>
          <w:trHeight w:val="432"/>
          <w:jc w:val="center"/>
        </w:trPr>
        <w:tc>
          <w:tcPr>
            <w:tcW w:w="10425" w:type="dxa"/>
            <w:gridSpan w:val="5"/>
            <w:shd w:val="clear" w:color="auto" w:fill="000E2F"/>
            <w:vAlign w:val="center"/>
          </w:tcPr>
          <w:p w14:paraId="7964F710" w14:textId="77777777" w:rsidR="004961EA" w:rsidRPr="00174A02" w:rsidRDefault="004961EA" w:rsidP="00C76674">
            <w:pPr>
              <w:pStyle w:val="Heading1"/>
              <w:spacing w:before="80" w:after="80"/>
              <w:rPr>
                <w:rFonts w:asciiTheme="minorHAnsi" w:hAnsiTheme="minorHAnsi"/>
                <w:b/>
                <w:sz w:val="24"/>
                <w:szCs w:val="24"/>
              </w:rPr>
            </w:pPr>
            <w:r w:rsidRPr="00174A02">
              <w:rPr>
                <w:rStyle w:val="A5"/>
                <w:rFonts w:asciiTheme="minorHAnsi" w:hAnsiTheme="minorHAnsi" w:cstheme="majorBidi"/>
                <w:b/>
                <w:color w:val="FFFFFF" w:themeColor="background1"/>
                <w:sz w:val="24"/>
                <w:szCs w:val="24"/>
              </w:rPr>
              <w:t>SECTION 6 – STORAGE</w:t>
            </w:r>
          </w:p>
        </w:tc>
      </w:tr>
      <w:tr w:rsidR="004961EA" w:rsidRPr="00362737" w14:paraId="621B61E7" w14:textId="77777777" w:rsidTr="00897555">
        <w:trPr>
          <w:gridBefore w:val="1"/>
          <w:wBefore w:w="335" w:type="dxa"/>
          <w:trHeight w:val="432"/>
          <w:jc w:val="center"/>
        </w:trPr>
        <w:tc>
          <w:tcPr>
            <w:tcW w:w="10425" w:type="dxa"/>
            <w:gridSpan w:val="5"/>
            <w:shd w:val="clear" w:color="auto" w:fill="FFFFFF" w:themeFill="background1"/>
            <w:vAlign w:val="center"/>
          </w:tcPr>
          <w:p w14:paraId="24717B43" w14:textId="2E18616C" w:rsidR="00DB2A6E" w:rsidRPr="00FF7731" w:rsidRDefault="00DB2A6E" w:rsidP="00DB2A6E">
            <w:pPr>
              <w:pStyle w:val="ListParagraph"/>
              <w:numPr>
                <w:ilvl w:val="0"/>
                <w:numId w:val="14"/>
              </w:numPr>
              <w:spacing w:before="80" w:after="80" w:line="240" w:lineRule="auto"/>
              <w:rPr>
                <w:rFonts w:eastAsia="Times New Roman" w:cs="Aparajita"/>
                <w:snapToGrid w:val="0"/>
              </w:rPr>
            </w:pPr>
            <w:r w:rsidRPr="00FF7731">
              <w:rPr>
                <w:rFonts w:eastAsia="Times New Roman" w:cs="Aparajita"/>
                <w:snapToGrid w:val="0"/>
              </w:rPr>
              <w:t>Keep the material under inert atmosphere (e.g., n</w:t>
            </w:r>
            <w:r>
              <w:rPr>
                <w:rFonts w:eastAsia="Times New Roman" w:cs="Aparajita"/>
                <w:snapToGrid w:val="0"/>
              </w:rPr>
              <w:t>itrogen, argon) when not in use</w:t>
            </w:r>
            <w:r w:rsidR="00897555">
              <w:rPr>
                <w:rFonts w:eastAsia="Times New Roman" w:cs="Aparajita"/>
                <w:snapToGrid w:val="0"/>
              </w:rPr>
              <w:t>.</w:t>
            </w:r>
          </w:p>
          <w:p w14:paraId="39BE9FED" w14:textId="23C0624E" w:rsidR="004961EA" w:rsidRPr="00E87FDA" w:rsidRDefault="004961EA" w:rsidP="00DB2A6E">
            <w:pPr>
              <w:pStyle w:val="ListParagraph"/>
              <w:widowControl w:val="0"/>
              <w:numPr>
                <w:ilvl w:val="0"/>
                <w:numId w:val="14"/>
              </w:numPr>
              <w:spacing w:before="80" w:after="80" w:line="240" w:lineRule="auto"/>
              <w:rPr>
                <w:rFonts w:eastAsia="Times New Roman" w:cs="Aparajita"/>
                <w:snapToGrid w:val="0"/>
              </w:rPr>
            </w:pPr>
            <w:r w:rsidRPr="00E87FDA">
              <w:rPr>
                <w:rFonts w:eastAsia="Times New Roman" w:cs="Aparajita"/>
                <w:snapToGrid w:val="0"/>
              </w:rPr>
              <w:t>Ensure labels on original bottles remain legible and prominently</w:t>
            </w:r>
            <w:r w:rsidR="00E87FDA">
              <w:rPr>
                <w:rFonts w:eastAsia="Times New Roman" w:cs="Aparajita"/>
                <w:snapToGrid w:val="0"/>
              </w:rPr>
              <w:t xml:space="preserve"> displayed to identify contents</w:t>
            </w:r>
            <w:r w:rsidR="00897555">
              <w:rPr>
                <w:rFonts w:eastAsia="Times New Roman" w:cs="Aparajita"/>
                <w:snapToGrid w:val="0"/>
              </w:rPr>
              <w:t>.</w:t>
            </w:r>
          </w:p>
          <w:p w14:paraId="610A2A3A" w14:textId="175EF207" w:rsidR="004961EA" w:rsidRPr="00E87FDA" w:rsidRDefault="004961EA" w:rsidP="00DB2A6E">
            <w:pPr>
              <w:pStyle w:val="ListParagraph"/>
              <w:widowControl w:val="0"/>
              <w:numPr>
                <w:ilvl w:val="0"/>
                <w:numId w:val="14"/>
              </w:numPr>
              <w:spacing w:before="80" w:after="80" w:line="240" w:lineRule="auto"/>
              <w:rPr>
                <w:rFonts w:eastAsia="Times New Roman" w:cs="Aparajita"/>
                <w:snapToGrid w:val="0"/>
              </w:rPr>
            </w:pPr>
            <w:r w:rsidRPr="00E87FDA">
              <w:rPr>
                <w:rFonts w:eastAsia="Times New Roman" w:cs="Aparajita"/>
                <w:snapToGrid w:val="0"/>
              </w:rPr>
              <w:t>Ensure both original and secondary containers remain intact and are stored with tight-fitt</w:t>
            </w:r>
            <w:r w:rsidR="00E87FDA">
              <w:rPr>
                <w:rFonts w:eastAsia="Times New Roman" w:cs="Aparajita"/>
                <w:snapToGrid w:val="0"/>
              </w:rPr>
              <w:t>ing caps or lids</w:t>
            </w:r>
          </w:p>
          <w:p w14:paraId="60D50470" w14:textId="50ADDB5D" w:rsidR="00E87FDA" w:rsidRDefault="004961EA" w:rsidP="00DB2A6E">
            <w:pPr>
              <w:pStyle w:val="ListParagraph"/>
              <w:widowControl w:val="0"/>
              <w:numPr>
                <w:ilvl w:val="0"/>
                <w:numId w:val="14"/>
              </w:numPr>
              <w:spacing w:before="80" w:after="80" w:line="240" w:lineRule="auto"/>
              <w:rPr>
                <w:rFonts w:eastAsia="Times New Roman" w:cs="Aparajita"/>
                <w:snapToGrid w:val="0"/>
              </w:rPr>
            </w:pPr>
            <w:r w:rsidRPr="00E87FDA">
              <w:rPr>
                <w:rFonts w:eastAsia="Times New Roman" w:cs="Aparajita"/>
                <w:snapToGrid w:val="0"/>
              </w:rPr>
              <w:t xml:space="preserve">Store in </w:t>
            </w:r>
            <w:r w:rsidR="00831BF5">
              <w:rPr>
                <w:rFonts w:eastAsia="Times New Roman" w:cs="Aparajita"/>
                <w:snapToGrid w:val="0"/>
              </w:rPr>
              <w:t>the chemical fridge or freezer in A413; outside of the fridge/freezer, the bottles should only be put down in the fume hoods</w:t>
            </w:r>
            <w:r w:rsidR="00897555">
              <w:rPr>
                <w:rFonts w:eastAsia="Times New Roman" w:cs="Aparajita"/>
                <w:snapToGrid w:val="0"/>
              </w:rPr>
              <w:t>.</w:t>
            </w:r>
          </w:p>
          <w:p w14:paraId="2DBEA3DF" w14:textId="785E31EA" w:rsidR="00FF7731" w:rsidRDefault="00FF7731" w:rsidP="00DB2A6E">
            <w:pPr>
              <w:pStyle w:val="ListParagraph"/>
              <w:widowControl w:val="0"/>
              <w:numPr>
                <w:ilvl w:val="0"/>
                <w:numId w:val="14"/>
              </w:numPr>
              <w:spacing w:before="80" w:after="80" w:line="240" w:lineRule="auto"/>
              <w:rPr>
                <w:rFonts w:eastAsia="Times New Roman" w:cs="Aparajita"/>
                <w:snapToGrid w:val="0"/>
              </w:rPr>
            </w:pPr>
            <w:r w:rsidRPr="00FF7731">
              <w:rPr>
                <w:rFonts w:eastAsia="Times New Roman" w:cs="Aparajita"/>
                <w:snapToGrid w:val="0"/>
              </w:rPr>
              <w:t xml:space="preserve">Use/purchase only amount that is needed </w:t>
            </w:r>
            <w:r>
              <w:rPr>
                <w:rFonts w:eastAsia="Times New Roman" w:cs="Aparajita"/>
                <w:snapToGrid w:val="0"/>
              </w:rPr>
              <w:t>in a reasonable amount of time</w:t>
            </w:r>
            <w:r w:rsidR="00897555">
              <w:rPr>
                <w:rFonts w:eastAsia="Times New Roman" w:cs="Aparajita"/>
                <w:snapToGrid w:val="0"/>
              </w:rPr>
              <w:t>.</w:t>
            </w:r>
          </w:p>
          <w:p w14:paraId="59064F41" w14:textId="45330EE2" w:rsidR="004961EA" w:rsidRPr="00E87FDA" w:rsidRDefault="00831BF5" w:rsidP="00DB2A6E">
            <w:pPr>
              <w:pStyle w:val="ListParagraph"/>
              <w:widowControl w:val="0"/>
              <w:numPr>
                <w:ilvl w:val="0"/>
                <w:numId w:val="14"/>
              </w:numPr>
              <w:spacing w:before="80" w:after="80" w:line="240" w:lineRule="auto"/>
              <w:rPr>
                <w:rFonts w:eastAsia="Times New Roman" w:cs="Aparajita"/>
                <w:snapToGrid w:val="0"/>
              </w:rPr>
            </w:pPr>
            <w:r>
              <w:rPr>
                <w:rFonts w:eastAsia="Times New Roman" w:cs="Aparajita"/>
                <w:snapToGrid w:val="0"/>
              </w:rPr>
              <w:t>Isolate from water and air</w:t>
            </w:r>
            <w:r w:rsidR="00897555">
              <w:rPr>
                <w:rFonts w:eastAsia="Times New Roman" w:cs="Aparajita"/>
                <w:snapToGrid w:val="0"/>
              </w:rPr>
              <w:t>.</w:t>
            </w:r>
          </w:p>
        </w:tc>
      </w:tr>
      <w:tr w:rsidR="004961EA" w:rsidRPr="00C85102" w14:paraId="27DD1DBB" w14:textId="77777777" w:rsidTr="00897555">
        <w:trPr>
          <w:gridBefore w:val="1"/>
          <w:wBefore w:w="335" w:type="dxa"/>
          <w:trHeight w:val="432"/>
          <w:jc w:val="center"/>
        </w:trPr>
        <w:tc>
          <w:tcPr>
            <w:tcW w:w="10425" w:type="dxa"/>
            <w:gridSpan w:val="5"/>
            <w:shd w:val="clear" w:color="auto" w:fill="000E2F"/>
            <w:vAlign w:val="center"/>
          </w:tcPr>
          <w:p w14:paraId="4F87CD55" w14:textId="77777777" w:rsidR="004961EA" w:rsidRPr="00174A02" w:rsidRDefault="004961EA"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7 – SPILL AND ACCIDENT PROCEDURES</w:t>
            </w:r>
          </w:p>
        </w:tc>
      </w:tr>
      <w:tr w:rsidR="004961EA" w:rsidRPr="00362737" w14:paraId="36B815E6" w14:textId="77777777" w:rsidTr="00897555">
        <w:trPr>
          <w:gridBefore w:val="1"/>
          <w:wBefore w:w="335" w:type="dxa"/>
          <w:trHeight w:val="432"/>
          <w:jc w:val="center"/>
        </w:trPr>
        <w:tc>
          <w:tcPr>
            <w:tcW w:w="10425" w:type="dxa"/>
            <w:gridSpan w:val="5"/>
            <w:shd w:val="clear" w:color="auto" w:fill="FFFFFF" w:themeFill="background1"/>
            <w:vAlign w:val="center"/>
          </w:tcPr>
          <w:p w14:paraId="50BB5F69" w14:textId="43F4DC9E" w:rsidR="00FF7731" w:rsidRDefault="00FF7731" w:rsidP="00E87FDA">
            <w:pPr>
              <w:pStyle w:val="ListParagraph"/>
              <w:widowControl w:val="0"/>
              <w:numPr>
                <w:ilvl w:val="0"/>
                <w:numId w:val="15"/>
              </w:numPr>
              <w:spacing w:before="80" w:after="80" w:line="240" w:lineRule="auto"/>
              <w:rPr>
                <w:rFonts w:eastAsia="Times New Roman" w:cs="Aparajita"/>
                <w:snapToGrid w:val="0"/>
              </w:rPr>
            </w:pPr>
            <w:r w:rsidRPr="00FF7731">
              <w:rPr>
                <w:rFonts w:eastAsia="Times New Roman" w:cs="Aparajita"/>
                <w:snapToGrid w:val="0"/>
              </w:rPr>
              <w:t>Acceptable fire extinguishing media include Metal X, soda ash (lime) or dry sand to respond to small fires, and an AB</w:t>
            </w:r>
            <w:r>
              <w:rPr>
                <w:rFonts w:eastAsia="Times New Roman" w:cs="Aparajita"/>
                <w:snapToGrid w:val="0"/>
              </w:rPr>
              <w:t>C extinguisher for large fires</w:t>
            </w:r>
            <w:r w:rsidR="00897555">
              <w:rPr>
                <w:rFonts w:eastAsia="Times New Roman" w:cs="Aparajita"/>
                <w:snapToGrid w:val="0"/>
              </w:rPr>
              <w:t>.</w:t>
            </w:r>
          </w:p>
          <w:p w14:paraId="5E85F33B" w14:textId="542C563A" w:rsidR="003F607E" w:rsidRDefault="00831BF5" w:rsidP="00E87FDA">
            <w:pPr>
              <w:pStyle w:val="ListParagraph"/>
              <w:widowControl w:val="0"/>
              <w:numPr>
                <w:ilvl w:val="0"/>
                <w:numId w:val="15"/>
              </w:numPr>
              <w:spacing w:before="80" w:after="80" w:line="240" w:lineRule="auto"/>
              <w:rPr>
                <w:rFonts w:eastAsia="Times New Roman" w:cs="Aparajita"/>
                <w:snapToGrid w:val="0"/>
              </w:rPr>
            </w:pPr>
            <w:r>
              <w:rPr>
                <w:rFonts w:eastAsia="Times New Roman" w:cs="Aparajita"/>
                <w:snapToGrid w:val="0"/>
              </w:rPr>
              <w:t>A sand bucket</w:t>
            </w:r>
            <w:r w:rsidR="00FF7731" w:rsidRPr="00FF7731">
              <w:rPr>
                <w:rFonts w:eastAsia="Times New Roman" w:cs="Aparajita"/>
                <w:snapToGrid w:val="0"/>
              </w:rPr>
              <w:t xml:space="preserve"> should be located near where the</w:t>
            </w:r>
            <w:r w:rsidR="003F607E">
              <w:rPr>
                <w:rFonts w:eastAsia="Times New Roman" w:cs="Aparajita"/>
                <w:snapToGrid w:val="0"/>
              </w:rPr>
              <w:t xml:space="preserve"> pyrophoric work is occurring</w:t>
            </w:r>
            <w:r>
              <w:rPr>
                <w:rFonts w:eastAsia="Times New Roman" w:cs="Aparajita"/>
                <w:snapToGrid w:val="0"/>
              </w:rPr>
              <w:t xml:space="preserve">; a </w:t>
            </w:r>
            <w:r w:rsidRPr="00FF7731">
              <w:rPr>
                <w:rFonts w:eastAsia="Times New Roman" w:cs="Aparajita"/>
                <w:snapToGrid w:val="0"/>
              </w:rPr>
              <w:t>small beaker of dry sand or soda ash (lime) in the work area is useful to extinguish any small fire that occurs at the syringe tip and to receive any last drops of reagent from</w:t>
            </w:r>
            <w:r>
              <w:rPr>
                <w:rFonts w:eastAsia="Times New Roman" w:cs="Aparajita"/>
                <w:snapToGrid w:val="0"/>
              </w:rPr>
              <w:t xml:space="preserve"> the syringe</w:t>
            </w:r>
            <w:r w:rsidR="00897555">
              <w:rPr>
                <w:rFonts w:eastAsia="Times New Roman" w:cs="Aparajita"/>
                <w:snapToGrid w:val="0"/>
              </w:rPr>
              <w:t>.</w:t>
            </w:r>
          </w:p>
          <w:p w14:paraId="34030C8A" w14:textId="729087FD" w:rsidR="003F607E" w:rsidRDefault="00FF7731" w:rsidP="00E87FDA">
            <w:pPr>
              <w:pStyle w:val="ListParagraph"/>
              <w:widowControl w:val="0"/>
              <w:numPr>
                <w:ilvl w:val="0"/>
                <w:numId w:val="15"/>
              </w:numPr>
              <w:spacing w:before="80" w:after="80" w:line="240" w:lineRule="auto"/>
              <w:rPr>
                <w:rFonts w:eastAsia="Times New Roman" w:cs="Aparajita"/>
                <w:snapToGrid w:val="0"/>
              </w:rPr>
            </w:pPr>
            <w:r w:rsidRPr="00FF7731">
              <w:rPr>
                <w:rFonts w:eastAsia="Times New Roman" w:cs="Aparajita"/>
                <w:snapToGrid w:val="0"/>
              </w:rPr>
              <w:t>D</w:t>
            </w:r>
            <w:r w:rsidR="00D40857">
              <w:rPr>
                <w:rFonts w:eastAsia="Times New Roman" w:cs="Aparajita"/>
                <w:snapToGrid w:val="0"/>
              </w:rPr>
              <w:t>o not</w:t>
            </w:r>
            <w:r w:rsidRPr="00FF7731">
              <w:rPr>
                <w:rFonts w:eastAsia="Times New Roman" w:cs="Aparajita"/>
                <w:snapToGrid w:val="0"/>
              </w:rPr>
              <w:t xml:space="preserve"> use water to attempt to extinguish a pyrophoric/reactive material fire as it can enhance the combustion of some of these materials, and </w:t>
            </w:r>
            <w:r w:rsidR="00D40857">
              <w:rPr>
                <w:rFonts w:eastAsia="Times New Roman" w:cs="Aparajita"/>
                <w:snapToGrid w:val="0"/>
              </w:rPr>
              <w:t>avoid using</w:t>
            </w:r>
            <w:r w:rsidRPr="00FF7731">
              <w:rPr>
                <w:rFonts w:eastAsia="Times New Roman" w:cs="Aparajita"/>
                <w:snapToGrid w:val="0"/>
              </w:rPr>
              <w:t xml:space="preserve"> CO</w:t>
            </w:r>
            <w:r w:rsidRPr="00831BF5">
              <w:rPr>
                <w:rFonts w:eastAsia="Times New Roman" w:cs="Aparajita"/>
                <w:snapToGrid w:val="0"/>
                <w:vertAlign w:val="subscript"/>
              </w:rPr>
              <w:t>2</w:t>
            </w:r>
            <w:r w:rsidRPr="00FF7731">
              <w:rPr>
                <w:rFonts w:eastAsia="Times New Roman" w:cs="Aparajita"/>
                <w:snapToGrid w:val="0"/>
              </w:rPr>
              <w:t xml:space="preserve"> extingui</w:t>
            </w:r>
            <w:r w:rsidR="003F607E">
              <w:rPr>
                <w:rFonts w:eastAsia="Times New Roman" w:cs="Aparajita"/>
                <w:snapToGrid w:val="0"/>
              </w:rPr>
              <w:t>shers on an organolithium fire</w:t>
            </w:r>
          </w:p>
          <w:p w14:paraId="085D191E" w14:textId="5E789D03" w:rsidR="003F607E" w:rsidRDefault="003F607E" w:rsidP="003F607E">
            <w:pPr>
              <w:pStyle w:val="ListParagraph"/>
              <w:widowControl w:val="0"/>
              <w:numPr>
                <w:ilvl w:val="0"/>
                <w:numId w:val="15"/>
              </w:numPr>
              <w:spacing w:before="80" w:after="80" w:line="240" w:lineRule="auto"/>
              <w:rPr>
                <w:rFonts w:eastAsia="Times New Roman" w:cs="Aparajita"/>
                <w:snapToGrid w:val="0"/>
              </w:rPr>
            </w:pPr>
            <w:r w:rsidRPr="00831BF5">
              <w:rPr>
                <w:rFonts w:eastAsia="Times New Roman" w:cs="Aparajita"/>
                <w:snapToGrid w:val="0"/>
              </w:rPr>
              <w:t xml:space="preserve">In case of </w:t>
            </w:r>
            <w:r w:rsidR="00831BF5">
              <w:rPr>
                <w:rFonts w:eastAsia="Times New Roman" w:cs="Aparajita"/>
                <w:snapToGrid w:val="0"/>
              </w:rPr>
              <w:t>any fire lasting longer than seconds</w:t>
            </w:r>
            <w:r w:rsidRPr="00831BF5">
              <w:rPr>
                <w:rFonts w:eastAsia="Times New Roman" w:cs="Aparajita"/>
                <w:snapToGrid w:val="0"/>
              </w:rPr>
              <w:t>, evacuate the laboratory</w:t>
            </w:r>
            <w:r w:rsidR="00897555">
              <w:rPr>
                <w:rFonts w:eastAsia="Times New Roman" w:cs="Aparajita"/>
                <w:snapToGrid w:val="0"/>
              </w:rPr>
              <w:t>.</w:t>
            </w:r>
          </w:p>
          <w:p w14:paraId="3C0E33DA" w14:textId="1D672B68" w:rsidR="00831BF5" w:rsidRPr="00831BF5" w:rsidRDefault="00831BF5" w:rsidP="003F607E">
            <w:pPr>
              <w:pStyle w:val="ListParagraph"/>
              <w:widowControl w:val="0"/>
              <w:numPr>
                <w:ilvl w:val="0"/>
                <w:numId w:val="15"/>
              </w:numPr>
              <w:spacing w:before="80" w:after="80" w:line="240" w:lineRule="auto"/>
              <w:rPr>
                <w:rFonts w:eastAsia="Times New Roman" w:cs="Aparajita"/>
                <w:snapToGrid w:val="0"/>
              </w:rPr>
            </w:pPr>
            <w:r w:rsidRPr="00EC0E82">
              <w:rPr>
                <w:rFonts w:cs="Aparajita"/>
                <w:color w:val="000000"/>
                <w:shd w:val="clear" w:color="auto" w:fill="FFFFFF"/>
              </w:rPr>
              <w:t>Close door(s) to lab and post a “</w:t>
            </w:r>
            <w:r w:rsidRPr="00EC0E82">
              <w:rPr>
                <w:rFonts w:cs="Aparajita"/>
                <w:b/>
                <w:color w:val="000000"/>
                <w:shd w:val="clear" w:color="auto" w:fill="FFFFFF"/>
              </w:rPr>
              <w:t>NO ENTRY</w:t>
            </w:r>
            <w:r w:rsidRPr="00EC0E82">
              <w:rPr>
                <w:rFonts w:cs="Aparajita"/>
                <w:color w:val="000000"/>
                <w:shd w:val="clear" w:color="auto" w:fill="FFFFFF"/>
              </w:rPr>
              <w:t>” sign(s) or other warning information on the door</w:t>
            </w:r>
            <w:r>
              <w:rPr>
                <w:rFonts w:cs="Aparajita"/>
                <w:color w:val="000000"/>
                <w:shd w:val="clear" w:color="auto" w:fill="FFFFFF"/>
              </w:rPr>
              <w:t xml:space="preserve"> specifically warning of organolithiums (if this is safe, otherwise evacuate immediately as instructed by the alarm)</w:t>
            </w:r>
          </w:p>
          <w:p w14:paraId="44B0C1B5" w14:textId="60CE1E98" w:rsidR="004961EA" w:rsidRPr="00E87FDA" w:rsidRDefault="004961EA" w:rsidP="003F607E">
            <w:pPr>
              <w:pStyle w:val="ListParagraph"/>
              <w:widowControl w:val="0"/>
              <w:numPr>
                <w:ilvl w:val="0"/>
                <w:numId w:val="15"/>
              </w:numPr>
              <w:spacing w:before="80" w:after="80" w:line="240" w:lineRule="auto"/>
              <w:rPr>
                <w:rFonts w:eastAsia="Times New Roman" w:cs="Aparajita"/>
                <w:snapToGrid w:val="0"/>
              </w:rPr>
            </w:pPr>
            <w:r w:rsidRPr="00E87FDA">
              <w:rPr>
                <w:rFonts w:eastAsia="Times New Roman" w:cs="Aparajita"/>
                <w:snapToGrid w:val="0"/>
              </w:rPr>
              <w:t>Activ</w:t>
            </w:r>
            <w:r w:rsidR="00E87FDA">
              <w:rPr>
                <w:rFonts w:eastAsia="Times New Roman" w:cs="Aparajita"/>
                <w:snapToGrid w:val="0"/>
              </w:rPr>
              <w:t>ate the fire alarm and call 911</w:t>
            </w:r>
            <w:r w:rsidR="00897555">
              <w:rPr>
                <w:rFonts w:eastAsia="Times New Roman" w:cs="Aparajita"/>
                <w:snapToGrid w:val="0"/>
              </w:rPr>
              <w:t>.</w:t>
            </w:r>
          </w:p>
          <w:p w14:paraId="4C0405F5" w14:textId="52CEC0FA" w:rsidR="004961EA" w:rsidRPr="00E87FDA" w:rsidRDefault="004961EA" w:rsidP="00E87FDA">
            <w:pPr>
              <w:pStyle w:val="ListParagraph"/>
              <w:widowControl w:val="0"/>
              <w:numPr>
                <w:ilvl w:val="0"/>
                <w:numId w:val="15"/>
              </w:numPr>
              <w:spacing w:before="80" w:after="80" w:line="240" w:lineRule="auto"/>
              <w:rPr>
                <w:rFonts w:eastAsia="Times New Roman" w:cs="Aparajita"/>
                <w:snapToGrid w:val="0"/>
              </w:rPr>
            </w:pPr>
            <w:r w:rsidRPr="00E87FDA">
              <w:rPr>
                <w:rFonts w:eastAsia="Times New Roman" w:cs="Aparajita"/>
                <w:snapToGrid w:val="0"/>
              </w:rPr>
              <w:t xml:space="preserve">Do not re-enter area until instructed to do so by </w:t>
            </w:r>
            <w:r w:rsidR="00E87FDA">
              <w:rPr>
                <w:rFonts w:eastAsia="Times New Roman" w:cs="Aparajita"/>
                <w:snapToGrid w:val="0"/>
              </w:rPr>
              <w:t>emergency personnel</w:t>
            </w:r>
            <w:r w:rsidR="00897555">
              <w:rPr>
                <w:rFonts w:eastAsia="Times New Roman" w:cs="Aparajita"/>
                <w:snapToGrid w:val="0"/>
              </w:rPr>
              <w:t>.</w:t>
            </w:r>
          </w:p>
          <w:p w14:paraId="68CA5F54" w14:textId="4C1864BA" w:rsidR="004961EA" w:rsidRPr="005D1245" w:rsidRDefault="005D1245" w:rsidP="005D1245">
            <w:pPr>
              <w:widowControl w:val="0"/>
              <w:spacing w:before="80" w:after="80" w:line="240" w:lineRule="auto"/>
              <w:ind w:left="60"/>
              <w:rPr>
                <w:rFonts w:eastAsia="Times New Roman" w:cs="Aparajita"/>
                <w:snapToGrid w:val="0"/>
              </w:rPr>
            </w:pPr>
            <w:r w:rsidRPr="005D1245">
              <w:rPr>
                <w:rFonts w:eastAsia="Times New Roman" w:cs="Aparajita"/>
                <w:b/>
                <w:snapToGrid w:val="0"/>
              </w:rPr>
              <w:t xml:space="preserve">Report any incident to the PI </w:t>
            </w:r>
            <w:r w:rsidRPr="00E85121">
              <w:rPr>
                <w:rFonts w:eastAsia="Times New Roman" w:cs="Aparajita"/>
                <w:b/>
                <w:snapToGrid w:val="0"/>
              </w:rPr>
              <w:t>and</w:t>
            </w:r>
            <w:r w:rsidRPr="005D1245">
              <w:rPr>
                <w:rFonts w:eastAsia="Times New Roman" w:cs="Aparajita"/>
                <w:b/>
                <w:snapToGrid w:val="0"/>
              </w:rPr>
              <w:t xml:space="preserve"> fill out the </w:t>
            </w:r>
            <w:hyperlink r:id="rId11" w:history="1">
              <w:r w:rsidRPr="005D1245">
                <w:rPr>
                  <w:rStyle w:val="Hyperlink"/>
                  <w:rFonts w:eastAsia="Times New Roman" w:cs="Aparajita"/>
                  <w:b/>
                  <w:snapToGrid w:val="0"/>
                </w:rPr>
                <w:t>accident form</w:t>
              </w:r>
            </w:hyperlink>
          </w:p>
        </w:tc>
      </w:tr>
      <w:tr w:rsidR="004961EA" w:rsidRPr="00C85102" w14:paraId="079E7DEC" w14:textId="77777777" w:rsidTr="00897555">
        <w:trPr>
          <w:gridBefore w:val="1"/>
          <w:wBefore w:w="335" w:type="dxa"/>
          <w:trHeight w:val="432"/>
          <w:jc w:val="center"/>
        </w:trPr>
        <w:tc>
          <w:tcPr>
            <w:tcW w:w="10425" w:type="dxa"/>
            <w:gridSpan w:val="5"/>
            <w:shd w:val="clear" w:color="auto" w:fill="000E2F"/>
            <w:vAlign w:val="center"/>
          </w:tcPr>
          <w:p w14:paraId="4F2CE01C" w14:textId="77777777" w:rsidR="004961EA" w:rsidRPr="00174A02" w:rsidRDefault="004961EA"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lastRenderedPageBreak/>
              <w:t>SECTION 8 – FIRST AID PROCEDURES</w:t>
            </w:r>
          </w:p>
        </w:tc>
      </w:tr>
      <w:tr w:rsidR="004961EA" w:rsidRPr="00362737" w14:paraId="5FEF6E19" w14:textId="77777777" w:rsidTr="00897555">
        <w:trPr>
          <w:gridBefore w:val="1"/>
          <w:wBefore w:w="335" w:type="dxa"/>
          <w:trHeight w:val="5939"/>
          <w:jc w:val="center"/>
        </w:trPr>
        <w:tc>
          <w:tcPr>
            <w:tcW w:w="10425" w:type="dxa"/>
            <w:gridSpan w:val="5"/>
            <w:shd w:val="clear" w:color="auto" w:fill="FFFFFF" w:themeFill="background1"/>
            <w:vAlign w:val="center"/>
          </w:tcPr>
          <w:p w14:paraId="28ED9C3B" w14:textId="381151D6" w:rsidR="004961EA" w:rsidRPr="00633EE0" w:rsidRDefault="004961EA" w:rsidP="004961EA">
            <w:pPr>
              <w:widowControl w:val="0"/>
              <w:spacing w:before="80" w:after="80" w:line="240" w:lineRule="auto"/>
              <w:rPr>
                <w:rFonts w:eastAsia="Times New Roman" w:cs="Aparajita"/>
                <w:i/>
                <w:iCs/>
                <w:snapToGrid w:val="0"/>
              </w:rPr>
            </w:pPr>
            <w:r w:rsidRPr="00633EE0">
              <w:rPr>
                <w:rFonts w:eastAsia="Times New Roman" w:cs="Aparajita"/>
                <w:i/>
                <w:iCs/>
                <w:snapToGrid w:val="0"/>
              </w:rPr>
              <w:t>Eyes</w:t>
            </w:r>
          </w:p>
          <w:p w14:paraId="4916D842" w14:textId="77777777" w:rsidR="00831BF5" w:rsidRDefault="004961EA" w:rsidP="003F607E">
            <w:pPr>
              <w:pStyle w:val="ListParagraph"/>
              <w:widowControl w:val="0"/>
              <w:numPr>
                <w:ilvl w:val="0"/>
                <w:numId w:val="16"/>
              </w:numPr>
              <w:spacing w:before="80" w:after="80" w:line="240" w:lineRule="auto"/>
              <w:rPr>
                <w:rFonts w:eastAsia="Times New Roman" w:cs="Aparajita"/>
                <w:snapToGrid w:val="0"/>
              </w:rPr>
            </w:pPr>
            <w:r w:rsidRPr="00E87FDA">
              <w:rPr>
                <w:rFonts w:eastAsia="Times New Roman" w:cs="Aparajita"/>
                <w:snapToGrid w:val="0"/>
              </w:rPr>
              <w:t>Immediately move to the eyewash station, hold eyelids open and flush with water. Remove contact lenses</w:t>
            </w:r>
            <w:r w:rsidR="00831BF5">
              <w:rPr>
                <w:rFonts w:eastAsia="Times New Roman" w:cs="Aparajita"/>
                <w:snapToGrid w:val="0"/>
              </w:rPr>
              <w:t xml:space="preserve"> while flushing (if applicable)</w:t>
            </w:r>
          </w:p>
          <w:p w14:paraId="017013C2" w14:textId="6ADC14ED" w:rsidR="004961EA" w:rsidRPr="00831BF5" w:rsidRDefault="00831BF5" w:rsidP="00E87FDA">
            <w:pPr>
              <w:pStyle w:val="ListParagraph"/>
              <w:widowControl w:val="0"/>
              <w:numPr>
                <w:ilvl w:val="0"/>
                <w:numId w:val="16"/>
              </w:numPr>
              <w:spacing w:before="80" w:after="80" w:line="240" w:lineRule="auto"/>
              <w:rPr>
                <w:rFonts w:eastAsia="Times New Roman" w:cs="Aparajita"/>
                <w:snapToGrid w:val="0"/>
              </w:rPr>
            </w:pPr>
            <w:r w:rsidRPr="00E87FDA">
              <w:rPr>
                <w:rFonts w:eastAsia="Times New Roman" w:cs="Aparajita"/>
                <w:snapToGrid w:val="0"/>
              </w:rPr>
              <w:t xml:space="preserve">Have another person from the lab dial 911 and specifically mention </w:t>
            </w:r>
            <w:r>
              <w:rPr>
                <w:rFonts w:eastAsia="Times New Roman" w:cs="Aparajita"/>
                <w:snapToGrid w:val="0"/>
              </w:rPr>
              <w:t>organolithium in xxx solvent exposure and c</w:t>
            </w:r>
            <w:r w:rsidRPr="00E87FDA">
              <w:rPr>
                <w:rFonts w:eastAsia="Times New Roman" w:cs="Aparajita"/>
                <w:snapToGrid w:val="0"/>
              </w:rPr>
              <w:t>ontinue flushing the eyes un</w:t>
            </w:r>
            <w:r>
              <w:rPr>
                <w:rFonts w:eastAsia="Times New Roman" w:cs="Aparajita"/>
                <w:snapToGrid w:val="0"/>
              </w:rPr>
              <w:t>til emergency personnel arrives</w:t>
            </w:r>
          </w:p>
          <w:p w14:paraId="43B2B5CB" w14:textId="2C1C2A4C" w:rsidR="004961EA" w:rsidRPr="00633EE0" w:rsidRDefault="004961EA" w:rsidP="004961EA">
            <w:pPr>
              <w:widowControl w:val="0"/>
              <w:spacing w:before="80" w:after="80" w:line="240" w:lineRule="auto"/>
              <w:rPr>
                <w:rFonts w:eastAsia="Times New Roman" w:cs="Aparajita"/>
                <w:i/>
                <w:iCs/>
                <w:snapToGrid w:val="0"/>
              </w:rPr>
            </w:pPr>
            <w:r w:rsidRPr="00633EE0">
              <w:rPr>
                <w:rFonts w:eastAsia="Times New Roman" w:cs="Aparajita"/>
                <w:i/>
                <w:iCs/>
                <w:snapToGrid w:val="0"/>
              </w:rPr>
              <w:t>Skin</w:t>
            </w:r>
          </w:p>
          <w:p w14:paraId="59F4A45A" w14:textId="723927D2" w:rsidR="0023059A" w:rsidRDefault="004961EA" w:rsidP="002A4B6F">
            <w:pPr>
              <w:pStyle w:val="ListParagraph"/>
              <w:widowControl w:val="0"/>
              <w:numPr>
                <w:ilvl w:val="0"/>
                <w:numId w:val="18"/>
              </w:numPr>
              <w:spacing w:before="80" w:after="80" w:line="240" w:lineRule="auto"/>
              <w:rPr>
                <w:rFonts w:eastAsia="Times New Roman" w:cs="Aparajita"/>
                <w:snapToGrid w:val="0"/>
              </w:rPr>
            </w:pPr>
            <w:r w:rsidRPr="002A4B6F">
              <w:rPr>
                <w:rFonts w:eastAsia="Times New Roman" w:cs="Aparajita"/>
                <w:snapToGrid w:val="0"/>
              </w:rPr>
              <w:t xml:space="preserve">Immediately move to safety shower and </w:t>
            </w:r>
            <w:r w:rsidR="0023059A">
              <w:rPr>
                <w:rFonts w:eastAsia="Times New Roman" w:cs="Aparajita"/>
                <w:snapToGrid w:val="0"/>
              </w:rPr>
              <w:t>begin rinsing affected area(s)</w:t>
            </w:r>
            <w:r w:rsidR="00831BF5">
              <w:rPr>
                <w:rFonts w:eastAsia="Times New Roman" w:cs="Aparajita"/>
                <w:snapToGrid w:val="0"/>
              </w:rPr>
              <w:t xml:space="preserve"> with as much water as possible</w:t>
            </w:r>
          </w:p>
          <w:p w14:paraId="39F50F0E" w14:textId="53BBD0C9" w:rsidR="004961EA" w:rsidRPr="002A4B6F" w:rsidRDefault="004961EA" w:rsidP="002A4B6F">
            <w:pPr>
              <w:pStyle w:val="ListParagraph"/>
              <w:widowControl w:val="0"/>
              <w:numPr>
                <w:ilvl w:val="0"/>
                <w:numId w:val="18"/>
              </w:numPr>
              <w:spacing w:before="80" w:after="80" w:line="240" w:lineRule="auto"/>
              <w:rPr>
                <w:rFonts w:eastAsia="Times New Roman" w:cs="Aparajita"/>
                <w:snapToGrid w:val="0"/>
              </w:rPr>
            </w:pPr>
            <w:r w:rsidRPr="002A4B6F">
              <w:rPr>
                <w:rFonts w:eastAsia="Times New Roman" w:cs="Aparajita"/>
                <w:snapToGrid w:val="0"/>
              </w:rPr>
              <w:t>Remove contaminated clothing</w:t>
            </w:r>
            <w:r w:rsidR="005D1245">
              <w:rPr>
                <w:rFonts w:eastAsia="Times New Roman" w:cs="Aparajita"/>
                <w:snapToGrid w:val="0"/>
              </w:rPr>
              <w:t xml:space="preserve"> </w:t>
            </w:r>
            <w:r w:rsidR="0023059A">
              <w:rPr>
                <w:rFonts w:eastAsia="Times New Roman" w:cs="Aparajita"/>
                <w:snapToGrid w:val="0"/>
              </w:rPr>
              <w:t>while flushing</w:t>
            </w:r>
            <w:r w:rsidR="00E85121">
              <w:rPr>
                <w:rFonts w:eastAsia="Times New Roman" w:cs="Aparajita"/>
                <w:snapToGrid w:val="0"/>
              </w:rPr>
              <w:t xml:space="preserve"> </w:t>
            </w:r>
            <w:r w:rsidR="005D1245">
              <w:rPr>
                <w:rFonts w:eastAsia="Times New Roman" w:cs="Aparajita"/>
                <w:snapToGrid w:val="0"/>
              </w:rPr>
              <w:t xml:space="preserve">and keep </w:t>
            </w:r>
            <w:r w:rsidR="005D1245" w:rsidRPr="002A4B6F">
              <w:rPr>
                <w:rFonts w:eastAsia="Times New Roman" w:cs="Aparajita"/>
                <w:snapToGrid w:val="0"/>
              </w:rPr>
              <w:t>rinsing affected area(s) until emergency personnel arrives</w:t>
            </w:r>
          </w:p>
          <w:p w14:paraId="37823CB7" w14:textId="606E1097" w:rsidR="004961EA" w:rsidRPr="005D1245" w:rsidRDefault="004961EA" w:rsidP="002A4B6F">
            <w:pPr>
              <w:pStyle w:val="ListParagraph"/>
              <w:widowControl w:val="0"/>
              <w:numPr>
                <w:ilvl w:val="0"/>
                <w:numId w:val="18"/>
              </w:numPr>
              <w:spacing w:before="80" w:after="80" w:line="240" w:lineRule="auto"/>
              <w:rPr>
                <w:rFonts w:eastAsia="Times New Roman" w:cs="Aparajita"/>
                <w:snapToGrid w:val="0"/>
              </w:rPr>
            </w:pPr>
            <w:r w:rsidRPr="002A4B6F">
              <w:rPr>
                <w:rFonts w:eastAsia="Times New Roman" w:cs="Aparajita"/>
                <w:snapToGrid w:val="0"/>
              </w:rPr>
              <w:t>Have anoth</w:t>
            </w:r>
            <w:r w:rsidR="005D1245">
              <w:rPr>
                <w:rFonts w:eastAsia="Times New Roman" w:cs="Aparajita"/>
                <w:snapToGrid w:val="0"/>
              </w:rPr>
              <w:t>er person from the lab dial 911</w:t>
            </w:r>
          </w:p>
          <w:p w14:paraId="1A6008E2" w14:textId="74D03516" w:rsidR="004961EA" w:rsidRPr="00633EE0" w:rsidRDefault="004961EA" w:rsidP="004961EA">
            <w:pPr>
              <w:widowControl w:val="0"/>
              <w:spacing w:before="80" w:after="80" w:line="240" w:lineRule="auto"/>
              <w:rPr>
                <w:rFonts w:eastAsia="Times New Roman" w:cs="Aparajita"/>
                <w:i/>
                <w:iCs/>
                <w:snapToGrid w:val="0"/>
              </w:rPr>
            </w:pPr>
            <w:r w:rsidRPr="00633EE0">
              <w:rPr>
                <w:rFonts w:eastAsia="Times New Roman" w:cs="Aparajita"/>
                <w:i/>
                <w:iCs/>
                <w:snapToGrid w:val="0"/>
              </w:rPr>
              <w:t>Ingestion</w:t>
            </w:r>
          </w:p>
          <w:p w14:paraId="66F25775" w14:textId="77777777" w:rsidR="008F62E0" w:rsidRDefault="004961EA" w:rsidP="002A4B6F">
            <w:pPr>
              <w:pStyle w:val="ListParagraph"/>
              <w:widowControl w:val="0"/>
              <w:numPr>
                <w:ilvl w:val="0"/>
                <w:numId w:val="20"/>
              </w:numPr>
              <w:spacing w:before="80" w:after="80" w:line="240" w:lineRule="auto"/>
              <w:rPr>
                <w:rFonts w:eastAsia="Times New Roman" w:cs="Aparajita"/>
                <w:snapToGrid w:val="0"/>
              </w:rPr>
            </w:pPr>
            <w:r w:rsidRPr="002A4B6F">
              <w:rPr>
                <w:rFonts w:eastAsia="Times New Roman" w:cs="Aparajita"/>
                <w:snapToGrid w:val="0"/>
              </w:rPr>
              <w:t>Immediately r</w:t>
            </w:r>
            <w:r w:rsidR="008F62E0">
              <w:rPr>
                <w:rFonts w:eastAsia="Times New Roman" w:cs="Aparajita"/>
                <w:snapToGrid w:val="0"/>
              </w:rPr>
              <w:t>inse the mouth with cold water</w:t>
            </w:r>
          </w:p>
          <w:p w14:paraId="714175C1" w14:textId="07A0A691" w:rsidR="004961EA" w:rsidRPr="002A4B6F" w:rsidRDefault="006B3C4C" w:rsidP="002A4B6F">
            <w:pPr>
              <w:pStyle w:val="ListParagraph"/>
              <w:widowControl w:val="0"/>
              <w:numPr>
                <w:ilvl w:val="0"/>
                <w:numId w:val="20"/>
              </w:numPr>
              <w:spacing w:before="80" w:after="80" w:line="240" w:lineRule="auto"/>
              <w:rPr>
                <w:rFonts w:eastAsia="Times New Roman" w:cs="Aparajita"/>
                <w:snapToGrid w:val="0"/>
              </w:rPr>
            </w:pPr>
            <w:r>
              <w:rPr>
                <w:rFonts w:eastAsia="Times New Roman" w:cs="Aparajita"/>
                <w:snapToGrid w:val="0"/>
              </w:rPr>
              <w:t>Do NOT induce vomiting</w:t>
            </w:r>
          </w:p>
          <w:p w14:paraId="3A642DBB" w14:textId="42B8EFED" w:rsidR="004961EA" w:rsidRPr="00D345F1" w:rsidRDefault="004961EA" w:rsidP="002A4B6F">
            <w:pPr>
              <w:pStyle w:val="ListParagraph"/>
              <w:widowControl w:val="0"/>
              <w:numPr>
                <w:ilvl w:val="0"/>
                <w:numId w:val="20"/>
              </w:numPr>
              <w:spacing w:before="80" w:after="80" w:line="240" w:lineRule="auto"/>
              <w:rPr>
                <w:rFonts w:eastAsia="Times New Roman" w:cs="Aparajita"/>
                <w:snapToGrid w:val="0"/>
              </w:rPr>
            </w:pPr>
            <w:r w:rsidRPr="002A4B6F">
              <w:rPr>
                <w:rFonts w:eastAsia="Times New Roman" w:cs="Aparajita"/>
                <w:snapToGrid w:val="0"/>
              </w:rPr>
              <w:t>Have another person from the lab dial 911 and specifically menti</w:t>
            </w:r>
            <w:r w:rsidR="006B3C4C">
              <w:rPr>
                <w:rFonts w:eastAsia="Times New Roman" w:cs="Aparajita"/>
                <w:snapToGrid w:val="0"/>
              </w:rPr>
              <w:t xml:space="preserve">on </w:t>
            </w:r>
            <w:r w:rsidR="0023059A">
              <w:rPr>
                <w:rFonts w:eastAsia="Times New Roman" w:cs="Aparajita"/>
                <w:snapToGrid w:val="0"/>
              </w:rPr>
              <w:t>organo</w:t>
            </w:r>
            <w:r w:rsidR="006B3C4C">
              <w:rPr>
                <w:rFonts w:eastAsia="Times New Roman" w:cs="Aparajita"/>
                <w:snapToGrid w:val="0"/>
              </w:rPr>
              <w:t xml:space="preserve">lithium </w:t>
            </w:r>
            <w:r w:rsidR="00831BF5">
              <w:rPr>
                <w:rFonts w:eastAsia="Times New Roman" w:cs="Aparajita"/>
                <w:snapToGrid w:val="0"/>
              </w:rPr>
              <w:t xml:space="preserve">in </w:t>
            </w:r>
            <w:r w:rsidR="00897555">
              <w:rPr>
                <w:rFonts w:eastAsia="Times New Roman" w:cs="Aparajita"/>
                <w:snapToGrid w:val="0"/>
              </w:rPr>
              <w:t xml:space="preserve">50 mL </w:t>
            </w:r>
            <w:r w:rsidR="00831BF5">
              <w:rPr>
                <w:rFonts w:eastAsia="Times New Roman" w:cs="Aparajita"/>
                <w:snapToGrid w:val="0"/>
              </w:rPr>
              <w:t xml:space="preserve">solvent </w:t>
            </w:r>
            <w:r w:rsidR="006B3C4C">
              <w:rPr>
                <w:rFonts w:eastAsia="Times New Roman" w:cs="Aparajita"/>
                <w:snapToGrid w:val="0"/>
              </w:rPr>
              <w:t>exposure</w:t>
            </w:r>
          </w:p>
          <w:p w14:paraId="303B2119" w14:textId="56A2F3B2" w:rsidR="004961EA" w:rsidRPr="00633EE0" w:rsidRDefault="002A4B6F" w:rsidP="004961EA">
            <w:pPr>
              <w:widowControl w:val="0"/>
              <w:spacing w:before="80" w:after="80" w:line="240" w:lineRule="auto"/>
              <w:rPr>
                <w:rFonts w:eastAsia="Times New Roman" w:cs="Aparajita"/>
                <w:i/>
                <w:iCs/>
                <w:snapToGrid w:val="0"/>
              </w:rPr>
            </w:pPr>
            <w:r w:rsidRPr="00633EE0">
              <w:rPr>
                <w:rFonts w:eastAsia="Times New Roman" w:cs="Aparajita"/>
                <w:i/>
                <w:iCs/>
                <w:snapToGrid w:val="0"/>
              </w:rPr>
              <w:t>I</w:t>
            </w:r>
            <w:r w:rsidR="004961EA" w:rsidRPr="00633EE0">
              <w:rPr>
                <w:rFonts w:eastAsia="Times New Roman" w:cs="Aparajita"/>
                <w:i/>
                <w:iCs/>
                <w:snapToGrid w:val="0"/>
              </w:rPr>
              <w:t>nhalation</w:t>
            </w:r>
          </w:p>
          <w:p w14:paraId="67717E77" w14:textId="62C957FC" w:rsidR="004961EA" w:rsidRPr="002A4B6F" w:rsidRDefault="008F62E0" w:rsidP="002A4B6F">
            <w:pPr>
              <w:pStyle w:val="ListParagraph"/>
              <w:widowControl w:val="0"/>
              <w:numPr>
                <w:ilvl w:val="0"/>
                <w:numId w:val="22"/>
              </w:numPr>
              <w:spacing w:before="80" w:after="80" w:line="240" w:lineRule="auto"/>
              <w:rPr>
                <w:rFonts w:eastAsia="Times New Roman" w:cs="Aparajita"/>
                <w:snapToGrid w:val="0"/>
              </w:rPr>
            </w:pPr>
            <w:r>
              <w:rPr>
                <w:rFonts w:eastAsia="Times New Roman" w:cs="Aparajita"/>
                <w:snapToGrid w:val="0"/>
              </w:rPr>
              <w:t>Move to fresh air</w:t>
            </w:r>
          </w:p>
          <w:p w14:paraId="6715C02A" w14:textId="65C15E29" w:rsidR="004C3F16" w:rsidRPr="00D40857" w:rsidRDefault="008F62E0" w:rsidP="0023059A">
            <w:pPr>
              <w:pStyle w:val="ListParagraph"/>
              <w:widowControl w:val="0"/>
              <w:numPr>
                <w:ilvl w:val="0"/>
                <w:numId w:val="22"/>
              </w:numPr>
              <w:spacing w:before="80" w:after="80" w:line="240" w:lineRule="auto"/>
              <w:rPr>
                <w:rFonts w:eastAsia="Times New Roman" w:cs="Aparajita"/>
                <w:snapToGrid w:val="0"/>
              </w:rPr>
            </w:pPr>
            <w:r>
              <w:rPr>
                <w:rFonts w:eastAsia="Times New Roman" w:cs="Aparajita"/>
                <w:snapToGrid w:val="0"/>
              </w:rPr>
              <w:t>Dial 911</w:t>
            </w:r>
            <w:r w:rsidR="0023059A">
              <w:rPr>
                <w:rFonts w:eastAsia="Times New Roman" w:cs="Aparajita"/>
                <w:snapToGrid w:val="0"/>
              </w:rPr>
              <w:t xml:space="preserve"> and i</w:t>
            </w:r>
            <w:r w:rsidR="004961EA" w:rsidRPr="0023059A">
              <w:rPr>
                <w:rFonts w:eastAsia="Times New Roman" w:cs="Aparajita"/>
                <w:snapToGrid w:val="0"/>
              </w:rPr>
              <w:t xml:space="preserve">nform emergency responders that the accident involved </w:t>
            </w:r>
            <w:r w:rsidR="0023059A" w:rsidRPr="0023059A">
              <w:rPr>
                <w:rFonts w:eastAsia="Times New Roman" w:cs="Aparajita"/>
                <w:snapToGrid w:val="0"/>
              </w:rPr>
              <w:t>organo</w:t>
            </w:r>
            <w:r w:rsidR="004961EA" w:rsidRPr="0023059A">
              <w:rPr>
                <w:rFonts w:eastAsia="Times New Roman" w:cs="Aparajita"/>
                <w:snapToGrid w:val="0"/>
              </w:rPr>
              <w:t>lithium</w:t>
            </w:r>
            <w:r w:rsidR="00897555">
              <w:rPr>
                <w:rFonts w:eastAsia="Times New Roman" w:cs="Aparajita"/>
                <w:snapToGrid w:val="0"/>
              </w:rPr>
              <w:t>s in 50 mL</w:t>
            </w:r>
            <w:r w:rsidR="00831BF5">
              <w:rPr>
                <w:rFonts w:eastAsia="Times New Roman" w:cs="Aparajita"/>
                <w:snapToGrid w:val="0"/>
              </w:rPr>
              <w:t xml:space="preserve"> solvent</w:t>
            </w:r>
          </w:p>
          <w:p w14:paraId="665181DA" w14:textId="177868CA" w:rsidR="00D345F1" w:rsidRPr="005D1245" w:rsidRDefault="00D345F1" w:rsidP="00D345F1">
            <w:pPr>
              <w:widowControl w:val="0"/>
              <w:spacing w:before="80" w:after="80" w:line="240" w:lineRule="auto"/>
              <w:rPr>
                <w:rFonts w:eastAsia="Times New Roman" w:cs="Aparajita"/>
                <w:b/>
                <w:snapToGrid w:val="0"/>
              </w:rPr>
            </w:pPr>
            <w:r w:rsidRPr="005D1245">
              <w:rPr>
                <w:rFonts w:eastAsia="Times New Roman" w:cs="Aparajita"/>
                <w:b/>
                <w:snapToGrid w:val="0"/>
              </w:rPr>
              <w:t xml:space="preserve">Report any incident to the PI </w:t>
            </w:r>
            <w:r w:rsidRPr="005D1245">
              <w:rPr>
                <w:rFonts w:eastAsia="Times New Roman" w:cs="Aparajita"/>
                <w:b/>
                <w:snapToGrid w:val="0"/>
                <w:u w:val="single"/>
              </w:rPr>
              <w:t>and</w:t>
            </w:r>
            <w:r w:rsidRPr="005D1245">
              <w:rPr>
                <w:rFonts w:eastAsia="Times New Roman" w:cs="Aparajita"/>
                <w:b/>
                <w:snapToGrid w:val="0"/>
              </w:rPr>
              <w:t xml:space="preserve"> fill out the </w:t>
            </w:r>
            <w:hyperlink r:id="rId12" w:history="1">
              <w:r w:rsidRPr="005D1245">
                <w:rPr>
                  <w:rStyle w:val="Hyperlink"/>
                  <w:rFonts w:eastAsia="Times New Roman" w:cs="Aparajita"/>
                  <w:b/>
                  <w:snapToGrid w:val="0"/>
                </w:rPr>
                <w:t>accident form</w:t>
              </w:r>
            </w:hyperlink>
            <w:r w:rsidRPr="005D1245">
              <w:rPr>
                <w:rFonts w:eastAsia="Times New Roman" w:cs="Aparajita"/>
                <w:b/>
                <w:snapToGrid w:val="0"/>
              </w:rPr>
              <w:t xml:space="preserve"> </w:t>
            </w:r>
          </w:p>
        </w:tc>
      </w:tr>
      <w:tr w:rsidR="004961EA" w:rsidRPr="00C85102" w14:paraId="1028C357" w14:textId="77777777" w:rsidTr="00897555">
        <w:trPr>
          <w:gridBefore w:val="1"/>
          <w:wBefore w:w="335" w:type="dxa"/>
          <w:trHeight w:val="432"/>
          <w:jc w:val="center"/>
        </w:trPr>
        <w:tc>
          <w:tcPr>
            <w:tcW w:w="10425" w:type="dxa"/>
            <w:gridSpan w:val="5"/>
            <w:shd w:val="clear" w:color="auto" w:fill="000E2F"/>
            <w:vAlign w:val="center"/>
          </w:tcPr>
          <w:p w14:paraId="7F5F901E" w14:textId="77777777" w:rsidR="004961EA" w:rsidRPr="00174A02" w:rsidRDefault="004961EA"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9 – WASTE MANAGEMENT</w:t>
            </w:r>
          </w:p>
        </w:tc>
      </w:tr>
      <w:tr w:rsidR="004961EA" w:rsidRPr="00362737" w14:paraId="49F33B0E" w14:textId="77777777" w:rsidTr="00897555">
        <w:trPr>
          <w:gridBefore w:val="1"/>
          <w:wBefore w:w="335" w:type="dxa"/>
          <w:trHeight w:val="432"/>
          <w:jc w:val="center"/>
        </w:trPr>
        <w:tc>
          <w:tcPr>
            <w:tcW w:w="10425" w:type="dxa"/>
            <w:gridSpan w:val="5"/>
            <w:shd w:val="clear" w:color="auto" w:fill="FFFFFF" w:themeFill="background1"/>
            <w:vAlign w:val="center"/>
          </w:tcPr>
          <w:p w14:paraId="40873018" w14:textId="072A2288" w:rsidR="00D345F1" w:rsidRDefault="00D345F1" w:rsidP="001C5481">
            <w:pPr>
              <w:pStyle w:val="ListParagraph"/>
              <w:widowControl w:val="0"/>
              <w:numPr>
                <w:ilvl w:val="0"/>
                <w:numId w:val="24"/>
              </w:numPr>
              <w:spacing w:before="80" w:after="80" w:line="240" w:lineRule="auto"/>
              <w:rPr>
                <w:rFonts w:eastAsia="Times New Roman" w:cs="Aparajita"/>
                <w:snapToGrid w:val="0"/>
              </w:rPr>
            </w:pPr>
            <w:r w:rsidRPr="001C5481">
              <w:rPr>
                <w:rFonts w:eastAsia="Times New Roman" w:cs="Aparajita"/>
                <w:snapToGrid w:val="0"/>
              </w:rPr>
              <w:t xml:space="preserve">All </w:t>
            </w:r>
            <w:r>
              <w:rPr>
                <w:rFonts w:eastAsia="Times New Roman" w:cs="Aparajita"/>
                <w:snapToGrid w:val="0"/>
              </w:rPr>
              <w:t>unquenched organo</w:t>
            </w:r>
            <w:r w:rsidRPr="001C5481">
              <w:rPr>
                <w:rFonts w:eastAsia="Times New Roman" w:cs="Aparajita"/>
                <w:snapToGrid w:val="0"/>
              </w:rPr>
              <w:t xml:space="preserve">lithium waste must </w:t>
            </w:r>
            <w:r>
              <w:rPr>
                <w:rFonts w:eastAsia="Times New Roman" w:cs="Aparajita"/>
                <w:snapToGrid w:val="0"/>
              </w:rPr>
              <w:t xml:space="preserve">remain in the original bottle and </w:t>
            </w:r>
            <w:r w:rsidRPr="001C5481">
              <w:rPr>
                <w:rFonts w:eastAsia="Times New Roman" w:cs="Aparajita"/>
                <w:snapToGrid w:val="0"/>
              </w:rPr>
              <w:t>labeled with “Hazardous Waste” stickers or tags, and be stored alone or with other compatible chemicals.</w:t>
            </w:r>
          </w:p>
          <w:p w14:paraId="626CA870" w14:textId="1D4CEBB4" w:rsidR="004961EA" w:rsidRPr="001C5481" w:rsidRDefault="004961EA" w:rsidP="001C5481">
            <w:pPr>
              <w:pStyle w:val="ListParagraph"/>
              <w:widowControl w:val="0"/>
              <w:numPr>
                <w:ilvl w:val="0"/>
                <w:numId w:val="24"/>
              </w:numPr>
              <w:spacing w:before="80" w:after="80" w:line="240" w:lineRule="auto"/>
              <w:rPr>
                <w:rFonts w:eastAsia="Times New Roman" w:cs="Aparajita"/>
                <w:snapToGrid w:val="0"/>
              </w:rPr>
            </w:pPr>
            <w:r w:rsidRPr="001C5481">
              <w:rPr>
                <w:rFonts w:eastAsia="Times New Roman" w:cs="Aparajita"/>
                <w:snapToGrid w:val="0"/>
              </w:rPr>
              <w:t xml:space="preserve">All </w:t>
            </w:r>
            <w:r w:rsidR="00D345F1">
              <w:rPr>
                <w:rFonts w:eastAsia="Times New Roman" w:cs="Aparajita"/>
                <w:snapToGrid w:val="0"/>
              </w:rPr>
              <w:t>quenched organo</w:t>
            </w:r>
            <w:r w:rsidRPr="001C5481">
              <w:rPr>
                <w:rFonts w:eastAsia="Times New Roman" w:cs="Aparajita"/>
                <w:snapToGrid w:val="0"/>
              </w:rPr>
              <w:t>lithium waste must be labeled with “Hazardous Waste” stickers or tags, use full chemical names to describe the waste (i.e., no chemical abbreviations or symbols), be stored in sturdy, plastic containers with tight-fitting caps or lids, and be stored alone or with other compatible chemicals.</w:t>
            </w:r>
          </w:p>
          <w:p w14:paraId="7D86AABF" w14:textId="4061CC97" w:rsidR="004961EA" w:rsidRPr="001C5481" w:rsidRDefault="004961EA" w:rsidP="001C5481">
            <w:pPr>
              <w:pStyle w:val="ListParagraph"/>
              <w:widowControl w:val="0"/>
              <w:numPr>
                <w:ilvl w:val="0"/>
                <w:numId w:val="24"/>
              </w:numPr>
              <w:spacing w:before="80" w:after="80" w:line="240" w:lineRule="auto"/>
              <w:rPr>
                <w:rFonts w:eastAsia="Times New Roman" w:cs="Aparajita"/>
                <w:snapToGrid w:val="0"/>
              </w:rPr>
            </w:pPr>
            <w:r w:rsidRPr="001C5481">
              <w:rPr>
                <w:rFonts w:eastAsia="Times New Roman" w:cs="Aparajita"/>
                <w:snapToGrid w:val="0"/>
              </w:rPr>
              <w:t xml:space="preserve">Hazardous wastes must be stored at or near a green “Satellite Accumulation Area” sign prior to disposal by EHS. </w:t>
            </w:r>
            <w:r w:rsidR="00D345F1" w:rsidRPr="007A3C8E">
              <w:rPr>
                <w:rFonts w:eastAsia="Times New Roman" w:cs="Aparajita"/>
                <w:snapToGrid w:val="0"/>
              </w:rPr>
              <w:t xml:space="preserve">Once the containers are 80% filled, fill our EH&amp;S chemical </w:t>
            </w:r>
            <w:hyperlink r:id="rId13" w:history="1">
              <w:r w:rsidR="00D345F1" w:rsidRPr="00D40857">
                <w:rPr>
                  <w:rStyle w:val="Hyperlink"/>
                  <w:rFonts w:eastAsia="Times New Roman" w:cs="Aparajita"/>
                  <w:snapToGrid w:val="0"/>
                </w:rPr>
                <w:t>waste pickup form</w:t>
              </w:r>
            </w:hyperlink>
            <w:r w:rsidR="00D345F1" w:rsidRPr="007A3C8E">
              <w:rPr>
                <w:rFonts w:eastAsia="Times New Roman" w:cs="Aparajita"/>
                <w:snapToGrid w:val="0"/>
              </w:rPr>
              <w:t xml:space="preserve">: </w:t>
            </w:r>
          </w:p>
          <w:p w14:paraId="0C022933" w14:textId="77777777" w:rsidR="004961EA" w:rsidRPr="00E51A8A" w:rsidRDefault="004961EA" w:rsidP="001C5481">
            <w:pPr>
              <w:pStyle w:val="ListParagraph"/>
              <w:widowControl w:val="0"/>
              <w:numPr>
                <w:ilvl w:val="0"/>
                <w:numId w:val="24"/>
              </w:numPr>
              <w:spacing w:before="80" w:after="80" w:line="240" w:lineRule="auto"/>
              <w:rPr>
                <w:rFonts w:eastAsia="Times New Roman" w:cs="Aparajita"/>
                <w:snapToGrid w:val="0"/>
              </w:rPr>
            </w:pPr>
            <w:r w:rsidRPr="00E51A8A">
              <w:rPr>
                <w:rFonts w:eastAsia="Times New Roman" w:cs="Aparajita"/>
                <w:snapToGrid w:val="0"/>
              </w:rPr>
              <w:t xml:space="preserve">The </w:t>
            </w:r>
            <w:hyperlink r:id="rId14" w:history="1">
              <w:r w:rsidRPr="00E51A8A">
                <w:rPr>
                  <w:rStyle w:val="Hyperlink"/>
                  <w:rFonts w:eastAsia="Times New Roman" w:cs="Aparajita"/>
                  <w:snapToGrid w:val="0"/>
                </w:rPr>
                <w:t>Chemical Waste Disposal Manual</w:t>
              </w:r>
            </w:hyperlink>
            <w:r w:rsidRPr="00E51A8A">
              <w:rPr>
                <w:rFonts w:eastAsia="Times New Roman" w:cs="Aparajita"/>
                <w:snapToGrid w:val="0"/>
              </w:rPr>
              <w:t xml:space="preserve"> must be used as a reference.</w:t>
            </w:r>
          </w:p>
        </w:tc>
      </w:tr>
      <w:tr w:rsidR="004961EA" w:rsidRPr="00C85102" w14:paraId="4F716E80" w14:textId="77777777" w:rsidTr="00897555">
        <w:trPr>
          <w:gridBefore w:val="1"/>
          <w:wBefore w:w="335" w:type="dxa"/>
          <w:trHeight w:val="432"/>
          <w:jc w:val="center"/>
        </w:trPr>
        <w:tc>
          <w:tcPr>
            <w:tcW w:w="10425" w:type="dxa"/>
            <w:gridSpan w:val="5"/>
            <w:shd w:val="clear" w:color="auto" w:fill="000E2F"/>
            <w:vAlign w:val="center"/>
          </w:tcPr>
          <w:p w14:paraId="132D6467" w14:textId="77777777" w:rsidR="004961EA" w:rsidRPr="00174A02" w:rsidRDefault="004961EA" w:rsidP="00C76674">
            <w:pPr>
              <w:pStyle w:val="Heading1"/>
              <w:spacing w:before="80" w:after="80"/>
              <w:rPr>
                <w:rFonts w:asciiTheme="minorHAnsi" w:hAnsiTheme="minorHAnsi"/>
                <w:b/>
                <w:sz w:val="24"/>
                <w:szCs w:val="24"/>
              </w:rPr>
            </w:pPr>
            <w:r w:rsidRPr="00174A02">
              <w:rPr>
                <w:rFonts w:asciiTheme="minorHAnsi" w:hAnsiTheme="minorHAnsi"/>
                <w:b/>
                <w:color w:val="F2F2F2" w:themeColor="background1" w:themeShade="F2"/>
                <w:sz w:val="24"/>
                <w:szCs w:val="24"/>
              </w:rPr>
              <w:t>SECTION 10 – DECONTAMINATION PROCEDURES</w:t>
            </w:r>
          </w:p>
        </w:tc>
      </w:tr>
      <w:tr w:rsidR="004961EA" w:rsidRPr="00362737" w14:paraId="69BEA3EB" w14:textId="77777777" w:rsidTr="00897555">
        <w:trPr>
          <w:gridBefore w:val="1"/>
          <w:wBefore w:w="335" w:type="dxa"/>
          <w:trHeight w:val="432"/>
          <w:jc w:val="center"/>
        </w:trPr>
        <w:tc>
          <w:tcPr>
            <w:tcW w:w="10425" w:type="dxa"/>
            <w:gridSpan w:val="5"/>
            <w:shd w:val="clear" w:color="auto" w:fill="FFFFFF" w:themeFill="background1"/>
            <w:vAlign w:val="center"/>
          </w:tcPr>
          <w:p w14:paraId="267C347C" w14:textId="77777777" w:rsidR="008F521F" w:rsidRPr="00484528" w:rsidRDefault="008F521F" w:rsidP="00515879">
            <w:pPr>
              <w:widowControl w:val="0"/>
              <w:spacing w:before="80" w:after="80" w:line="240" w:lineRule="auto"/>
              <w:rPr>
                <w:rFonts w:eastAsia="Times New Roman" w:cs="Aparajita"/>
                <w:b/>
                <w:bCs/>
                <w:snapToGrid w:val="0"/>
              </w:rPr>
            </w:pPr>
            <w:r w:rsidRPr="00484528">
              <w:rPr>
                <w:rFonts w:eastAsia="Times New Roman" w:cs="Aparajita"/>
                <w:b/>
                <w:bCs/>
                <w:snapToGrid w:val="0"/>
              </w:rPr>
              <w:t>Work Area</w:t>
            </w:r>
          </w:p>
          <w:p w14:paraId="1AB6D18F" w14:textId="32A39A18" w:rsidR="00484528" w:rsidRDefault="00484528" w:rsidP="00D345F1">
            <w:pPr>
              <w:pStyle w:val="ListParagraph"/>
              <w:widowControl w:val="0"/>
              <w:numPr>
                <w:ilvl w:val="0"/>
                <w:numId w:val="25"/>
              </w:numPr>
              <w:spacing w:before="80" w:after="80" w:line="240" w:lineRule="auto"/>
              <w:rPr>
                <w:rFonts w:eastAsia="Times New Roman" w:cs="Aparajita"/>
                <w:snapToGrid w:val="0"/>
              </w:rPr>
            </w:pPr>
            <w:r w:rsidRPr="001C5481">
              <w:rPr>
                <w:rFonts w:eastAsia="Times New Roman" w:cs="Aparajita"/>
                <w:snapToGrid w:val="0"/>
              </w:rPr>
              <w:t>Soak up</w:t>
            </w:r>
            <w:r>
              <w:rPr>
                <w:rFonts w:eastAsia="Times New Roman" w:cs="Aparajita"/>
                <w:snapToGrid w:val="0"/>
              </w:rPr>
              <w:t xml:space="preserve"> </w:t>
            </w:r>
            <w:r w:rsidR="00D345F1">
              <w:rPr>
                <w:rFonts w:eastAsia="Times New Roman" w:cs="Aparajita"/>
                <w:snapToGrid w:val="0"/>
              </w:rPr>
              <w:t xml:space="preserve">drops </w:t>
            </w:r>
            <w:r>
              <w:rPr>
                <w:rFonts w:eastAsia="Times New Roman" w:cs="Aparajita"/>
                <w:snapToGrid w:val="0"/>
              </w:rPr>
              <w:t>with inert absorbent material</w:t>
            </w:r>
            <w:r w:rsidR="00D345F1">
              <w:rPr>
                <w:rFonts w:eastAsia="Times New Roman" w:cs="Aparajita"/>
                <w:snapToGrid w:val="0"/>
              </w:rPr>
              <w:t xml:space="preserve"> (sand, lime)</w:t>
            </w:r>
          </w:p>
          <w:p w14:paraId="05F648C6" w14:textId="160497CA" w:rsidR="008F521F" w:rsidRPr="001C5481" w:rsidRDefault="00D345F1" w:rsidP="00D345F1">
            <w:pPr>
              <w:pStyle w:val="ListParagraph"/>
              <w:widowControl w:val="0"/>
              <w:numPr>
                <w:ilvl w:val="0"/>
                <w:numId w:val="25"/>
              </w:numPr>
              <w:spacing w:before="80" w:after="80" w:line="240" w:lineRule="auto"/>
              <w:rPr>
                <w:rFonts w:eastAsia="Times New Roman" w:cs="Aparajita"/>
                <w:snapToGrid w:val="0"/>
              </w:rPr>
            </w:pPr>
            <w:r>
              <w:rPr>
                <w:rFonts w:eastAsia="Times New Roman" w:cs="Aparajita"/>
                <w:snapToGrid w:val="0"/>
              </w:rPr>
              <w:t>Clean residues with water and detergent</w:t>
            </w:r>
          </w:p>
          <w:p w14:paraId="54529198" w14:textId="52886C0F" w:rsidR="008F521F" w:rsidRPr="00484528" w:rsidRDefault="00484528" w:rsidP="00515879">
            <w:pPr>
              <w:widowControl w:val="0"/>
              <w:spacing w:before="80" w:after="80" w:line="240" w:lineRule="auto"/>
              <w:rPr>
                <w:rFonts w:eastAsia="Times New Roman" w:cs="Aparajita"/>
                <w:b/>
                <w:bCs/>
                <w:snapToGrid w:val="0"/>
              </w:rPr>
            </w:pPr>
            <w:r>
              <w:rPr>
                <w:rFonts w:eastAsia="Times New Roman" w:cs="Aparajita"/>
                <w:b/>
                <w:bCs/>
                <w:snapToGrid w:val="0"/>
              </w:rPr>
              <w:t xml:space="preserve">Personal </w:t>
            </w:r>
            <w:r w:rsidR="008F521F" w:rsidRPr="00484528">
              <w:rPr>
                <w:rFonts w:eastAsia="Times New Roman" w:cs="Aparajita"/>
                <w:b/>
                <w:bCs/>
                <w:snapToGrid w:val="0"/>
              </w:rPr>
              <w:t>Hygiene</w:t>
            </w:r>
          </w:p>
          <w:p w14:paraId="1E122166" w14:textId="77777777" w:rsidR="00D345F1" w:rsidRPr="00AD633A" w:rsidRDefault="00D345F1" w:rsidP="00D345F1">
            <w:pPr>
              <w:pStyle w:val="ListParagraph"/>
              <w:widowControl w:val="0"/>
              <w:numPr>
                <w:ilvl w:val="0"/>
                <w:numId w:val="25"/>
              </w:numPr>
              <w:spacing w:after="0" w:line="240" w:lineRule="auto"/>
              <w:rPr>
                <w:rFonts w:eastAsia="Times New Roman" w:cs="Aparajita"/>
                <w:snapToGrid w:val="0"/>
                <w:color w:val="000000" w:themeColor="text1"/>
              </w:rPr>
            </w:pPr>
            <w:r w:rsidRPr="00AD633A">
              <w:rPr>
                <w:rFonts w:eastAsia="Times New Roman" w:cs="Aparajita"/>
                <w:snapToGrid w:val="0"/>
                <w:color w:val="000000" w:themeColor="text1"/>
              </w:rPr>
              <w:t xml:space="preserve">Use standard chemical hygiene practices regarding PPE (see </w:t>
            </w:r>
            <w:proofErr w:type="spellStart"/>
            <w:r w:rsidRPr="00AD633A">
              <w:rPr>
                <w:rFonts w:eastAsia="Times New Roman" w:cs="Aparajita"/>
                <w:snapToGrid w:val="0"/>
                <w:color w:val="000000" w:themeColor="text1"/>
              </w:rPr>
              <w:t>abpve</w:t>
            </w:r>
            <w:proofErr w:type="spellEnd"/>
            <w:r w:rsidRPr="00AD633A">
              <w:rPr>
                <w:rFonts w:eastAsia="Times New Roman" w:cs="Aparajita"/>
                <w:snapToGrid w:val="0"/>
                <w:color w:val="000000" w:themeColor="text1"/>
              </w:rPr>
              <w:t>).</w:t>
            </w:r>
          </w:p>
          <w:p w14:paraId="4DA90F59" w14:textId="721DED23" w:rsidR="004961EA" w:rsidRPr="00D345F1" w:rsidRDefault="00D345F1" w:rsidP="00D345F1">
            <w:pPr>
              <w:pStyle w:val="ListParagraph"/>
              <w:widowControl w:val="0"/>
              <w:numPr>
                <w:ilvl w:val="0"/>
                <w:numId w:val="25"/>
              </w:numPr>
              <w:spacing w:before="80" w:after="80" w:line="240" w:lineRule="auto"/>
              <w:rPr>
                <w:rFonts w:eastAsia="Times New Roman" w:cs="Aparajita"/>
                <w:snapToGrid w:val="0"/>
              </w:rPr>
            </w:pPr>
            <w:r w:rsidRPr="00AD633A">
              <w:rPr>
                <w:rFonts w:eastAsia="Times New Roman" w:cs="Aparajita"/>
                <w:snapToGrid w:val="0"/>
                <w:color w:val="000000" w:themeColor="text1"/>
              </w:rPr>
              <w:t>Upon contamination, wash affected areas immediately.</w:t>
            </w:r>
          </w:p>
        </w:tc>
      </w:tr>
      <w:tr w:rsidR="004961EA" w:rsidRPr="00C85102" w14:paraId="038E4955" w14:textId="77777777" w:rsidTr="00897555">
        <w:trPr>
          <w:gridBefore w:val="1"/>
          <w:wBefore w:w="335" w:type="dxa"/>
          <w:trHeight w:val="432"/>
          <w:jc w:val="center"/>
        </w:trPr>
        <w:tc>
          <w:tcPr>
            <w:tcW w:w="10425" w:type="dxa"/>
            <w:gridSpan w:val="5"/>
            <w:shd w:val="clear" w:color="auto" w:fill="000E2F"/>
            <w:vAlign w:val="center"/>
          </w:tcPr>
          <w:p w14:paraId="51A35F5D" w14:textId="77777777" w:rsidR="004961EA" w:rsidRPr="00174A02" w:rsidRDefault="004961EA"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11 – SPECIFIC PROCEDURE</w:t>
            </w:r>
          </w:p>
        </w:tc>
      </w:tr>
      <w:tr w:rsidR="00D45F23" w:rsidRPr="00362737" w14:paraId="0666A350" w14:textId="77777777" w:rsidTr="00897555">
        <w:trPr>
          <w:gridBefore w:val="1"/>
          <w:wBefore w:w="335" w:type="dxa"/>
          <w:trHeight w:val="341"/>
          <w:jc w:val="center"/>
        </w:trPr>
        <w:tc>
          <w:tcPr>
            <w:tcW w:w="10425" w:type="dxa"/>
            <w:gridSpan w:val="5"/>
            <w:shd w:val="clear" w:color="auto" w:fill="FFFFFF" w:themeFill="background1"/>
            <w:vAlign w:val="center"/>
          </w:tcPr>
          <w:p w14:paraId="16488784" w14:textId="77777777" w:rsidR="00D45F23" w:rsidRDefault="00D45F23" w:rsidP="005D1245">
            <w:pPr>
              <w:spacing w:before="120" w:after="120"/>
              <w:rPr>
                <w:rFonts w:eastAsia="Times New Roman" w:cs="Aparajita"/>
                <w:snapToGrid w:val="0"/>
              </w:rPr>
            </w:pPr>
            <w:r>
              <w:rPr>
                <w:rFonts w:eastAsia="Times New Roman" w:cs="Aparajita"/>
                <w:snapToGrid w:val="0"/>
              </w:rPr>
              <w:t xml:space="preserve">A </w:t>
            </w:r>
            <w:r w:rsidR="00E03F8F">
              <w:rPr>
                <w:rFonts w:eastAsia="Times New Roman" w:cs="Aparajita"/>
                <w:snapToGrid w:val="0"/>
              </w:rPr>
              <w:t>safe</w:t>
            </w:r>
            <w:r>
              <w:rPr>
                <w:rFonts w:eastAsia="Times New Roman" w:cs="Aparajita"/>
                <w:snapToGrid w:val="0"/>
              </w:rPr>
              <w:t xml:space="preserve"> use</w:t>
            </w:r>
            <w:r w:rsidR="00E03F8F">
              <w:rPr>
                <w:rFonts w:eastAsia="Times New Roman" w:cs="Aparajita"/>
                <w:snapToGrid w:val="0"/>
              </w:rPr>
              <w:t xml:space="preserve"> of </w:t>
            </w:r>
            <w:r w:rsidR="00D40857">
              <w:rPr>
                <w:rFonts w:eastAsia="Times New Roman" w:cs="Aparajita"/>
                <w:snapToGrid w:val="0"/>
              </w:rPr>
              <w:t>o</w:t>
            </w:r>
            <w:r w:rsidR="00E03F8F">
              <w:rPr>
                <w:rFonts w:eastAsia="Times New Roman" w:cs="Aparajita"/>
                <w:snapToGrid w:val="0"/>
              </w:rPr>
              <w:t xml:space="preserve">rganolithiums </w:t>
            </w:r>
            <w:r>
              <w:rPr>
                <w:rFonts w:eastAsia="Times New Roman" w:cs="Aparajita"/>
                <w:snapToGrid w:val="0"/>
              </w:rPr>
              <w:t xml:space="preserve">is described </w:t>
            </w:r>
            <w:r w:rsidRPr="00CF1115">
              <w:rPr>
                <w:rFonts w:eastAsia="Times New Roman" w:cs="Aparajita"/>
                <w:snapToGrid w:val="0"/>
              </w:rPr>
              <w:t xml:space="preserve">in: </w:t>
            </w:r>
            <w:hyperlink r:id="rId15" w:anchor="v=onepage&amp;q&amp;f=false" w:history="1">
              <w:r w:rsidR="00712EF8" w:rsidRPr="00D40857">
                <w:rPr>
                  <w:rStyle w:val="Hyperlink"/>
                  <w:rFonts w:eastAsia="Times New Roman" w:cs="Aparajita"/>
                  <w:snapToGrid w:val="0"/>
                </w:rPr>
                <w:t>Advanced Practical Inorganic and Metalorganic Chemistry</w:t>
              </w:r>
            </w:hyperlink>
          </w:p>
          <w:p w14:paraId="049FED7E" w14:textId="7F011774" w:rsidR="005D1245" w:rsidRPr="000570F1" w:rsidRDefault="005D1245" w:rsidP="005D1245">
            <w:pPr>
              <w:spacing w:before="120"/>
              <w:rPr>
                <w:rFonts w:eastAsia="Times New Roman" w:cs="Aparajita"/>
                <w:snapToGrid w:val="0"/>
              </w:rPr>
            </w:pPr>
            <w:r>
              <w:rPr>
                <w:rFonts w:eastAsia="Times New Roman" w:cs="Aparajita"/>
                <w:snapToGrid w:val="0"/>
              </w:rPr>
              <w:t xml:space="preserve">Further information provided by EH&amp;S: </w:t>
            </w:r>
            <w:hyperlink r:id="rId16" w:history="1">
              <w:r w:rsidRPr="005D1245">
                <w:rPr>
                  <w:rStyle w:val="Hyperlink"/>
                  <w:rFonts w:eastAsia="Times New Roman" w:cs="Aparajita"/>
                  <w:snapToGrid w:val="0"/>
                </w:rPr>
                <w:t>Pyrophoric and Water-Reactive- Chemicals Fact Sheet</w:t>
              </w:r>
            </w:hyperlink>
          </w:p>
        </w:tc>
      </w:tr>
      <w:tr w:rsidR="00C76674" w:rsidRPr="00C85102" w14:paraId="6B8AE53E" w14:textId="77777777" w:rsidTr="00897555">
        <w:tblPrEx>
          <w:jc w:val="left"/>
        </w:tblPrEx>
        <w:trPr>
          <w:gridAfter w:val="1"/>
          <w:wAfter w:w="410" w:type="dxa"/>
          <w:trHeight w:val="432"/>
        </w:trPr>
        <w:tc>
          <w:tcPr>
            <w:tcW w:w="10350" w:type="dxa"/>
            <w:gridSpan w:val="5"/>
            <w:shd w:val="clear" w:color="auto" w:fill="000E2F"/>
            <w:vAlign w:val="center"/>
          </w:tcPr>
          <w:p w14:paraId="08B03917" w14:textId="77777777" w:rsidR="00C76674" w:rsidRPr="00174A02" w:rsidRDefault="00174A02" w:rsidP="00C85102">
            <w:pPr>
              <w:widowControl w:val="0"/>
              <w:spacing w:after="0" w:line="240" w:lineRule="auto"/>
              <w:rPr>
                <w:rFonts w:eastAsia="Times New Roman" w:cs="Aparajita"/>
                <w:snapToGrid w:val="0"/>
                <w:sz w:val="24"/>
                <w:szCs w:val="24"/>
              </w:rPr>
            </w:pPr>
            <w:r w:rsidRPr="00174A02">
              <w:rPr>
                <w:rFonts w:eastAsia="Times New Roman" w:cs="Aparajita"/>
                <w:b/>
                <w:snapToGrid w:val="0"/>
                <w:color w:val="FFFFFF" w:themeColor="background1"/>
                <w:sz w:val="24"/>
                <w:szCs w:val="24"/>
              </w:rPr>
              <w:lastRenderedPageBreak/>
              <w:t>SECTION 12A.     APPROVAL</w:t>
            </w:r>
          </w:p>
        </w:tc>
      </w:tr>
      <w:tr w:rsidR="00C76674" w:rsidRPr="00362737" w14:paraId="4D94A26F" w14:textId="77777777" w:rsidTr="00897555">
        <w:tblPrEx>
          <w:jc w:val="left"/>
        </w:tblPrEx>
        <w:trPr>
          <w:gridAfter w:val="1"/>
          <w:wAfter w:w="410" w:type="dxa"/>
          <w:trHeight w:val="432"/>
        </w:trPr>
        <w:tc>
          <w:tcPr>
            <w:tcW w:w="10350" w:type="dxa"/>
            <w:gridSpan w:val="5"/>
            <w:shd w:val="clear" w:color="auto" w:fill="FFFFFF" w:themeFill="background1"/>
            <w:vAlign w:val="center"/>
          </w:tcPr>
          <w:p w14:paraId="4A897D13" w14:textId="77777777" w:rsidR="002B1DB7"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I have reviewed, understand and agree to follow this </w:t>
            </w:r>
            <w:r w:rsidR="00DF0237" w:rsidRPr="00362737">
              <w:rPr>
                <w:rFonts w:eastAsia="Times New Roman" w:cs="Aparajita"/>
                <w:snapToGrid w:val="0"/>
              </w:rPr>
              <w:t xml:space="preserve">lab-specific </w:t>
            </w:r>
            <w:r w:rsidRPr="00362737">
              <w:rPr>
                <w:rFonts w:eastAsia="Times New Roman" w:cs="Aparajita"/>
                <w:snapToGrid w:val="0"/>
              </w:rPr>
              <w:t>standard operating procedure (</w:t>
            </w:r>
            <w:r w:rsidR="00241FD1" w:rsidRPr="00362737">
              <w:rPr>
                <w:rFonts w:eastAsia="Times New Roman" w:cs="Aparajita"/>
                <w:snapToGrid w:val="0"/>
              </w:rPr>
              <w:t>L</w:t>
            </w:r>
            <w:r w:rsidRPr="00362737">
              <w:rPr>
                <w:rFonts w:eastAsia="Times New Roman" w:cs="Aparajita"/>
                <w:snapToGrid w:val="0"/>
              </w:rPr>
              <w:t>SOP)</w:t>
            </w:r>
            <w:r w:rsidRPr="00362737">
              <w:rPr>
                <w:rFonts w:eastAsia="Times New Roman" w:cs="Aparajita"/>
                <w:i/>
                <w:snapToGrid w:val="0"/>
              </w:rPr>
              <w:t xml:space="preserve">. </w:t>
            </w:r>
            <w:r w:rsidRPr="00362737">
              <w:rPr>
                <w:rFonts w:eastAsia="Times New Roman" w:cs="Aparajita"/>
                <w:snapToGrid w:val="0"/>
              </w:rPr>
              <w:t>Failure to follow th</w:t>
            </w:r>
            <w:r w:rsidR="004A0961" w:rsidRPr="00362737">
              <w:rPr>
                <w:rFonts w:eastAsia="Times New Roman" w:cs="Aparajita"/>
                <w:snapToGrid w:val="0"/>
              </w:rPr>
              <w:t>is</w:t>
            </w:r>
            <w:r w:rsidRPr="00362737">
              <w:rPr>
                <w:rFonts w:eastAsia="Times New Roman" w:cs="Aparajita"/>
                <w:snapToGrid w:val="0"/>
              </w:rPr>
              <w:t xml:space="preserve"> </w:t>
            </w:r>
            <w:r w:rsidR="00241FD1" w:rsidRPr="00362737">
              <w:rPr>
                <w:rFonts w:eastAsia="Times New Roman" w:cs="Aparajita"/>
                <w:snapToGrid w:val="0"/>
              </w:rPr>
              <w:t>L</w:t>
            </w:r>
            <w:r w:rsidRPr="00362737">
              <w:rPr>
                <w:rFonts w:eastAsia="Times New Roman" w:cs="Aparajita"/>
                <w:snapToGrid w:val="0"/>
              </w:rPr>
              <w:t xml:space="preserve">SOP </w:t>
            </w:r>
            <w:r w:rsidR="004A0961" w:rsidRPr="00362737">
              <w:rPr>
                <w:rFonts w:eastAsia="Times New Roman" w:cs="Aparajita"/>
                <w:snapToGrid w:val="0"/>
              </w:rPr>
              <w:t>or</w:t>
            </w:r>
            <w:r w:rsidRPr="00362737">
              <w:rPr>
                <w:rFonts w:eastAsia="Times New Roman" w:cs="Aparajita"/>
                <w:snapToGrid w:val="0"/>
              </w:rPr>
              <w:t xml:space="preserve"> lab-specific training guidelines is a violation of the </w:t>
            </w:r>
            <w:hyperlink r:id="rId17" w:history="1">
              <w:r w:rsidRPr="00362737">
                <w:rPr>
                  <w:rFonts w:eastAsia="Times New Roman" w:cs="Aparajita"/>
                  <w:i/>
                  <w:snapToGrid w:val="0"/>
                  <w:color w:val="0563C1" w:themeColor="hyperlink"/>
                  <w:u w:val="single"/>
                </w:rPr>
                <w:t>University Health &amp; Safety Policy</w:t>
              </w:r>
            </w:hyperlink>
            <w:r w:rsidRPr="00362737">
              <w:rPr>
                <w:rFonts w:eastAsia="Times New Roman" w:cs="Aparajita"/>
                <w:snapToGrid w:val="0"/>
              </w:rPr>
              <w:t xml:space="preserve"> and </w:t>
            </w:r>
            <w:hyperlink r:id="rId18" w:history="1">
              <w:r w:rsidRPr="00362737">
                <w:rPr>
                  <w:rFonts w:eastAsia="Times New Roman" w:cs="Aparajita"/>
                  <w:i/>
                  <w:snapToGrid w:val="0"/>
                  <w:color w:val="0563C1" w:themeColor="hyperlink"/>
                  <w:u w:val="single"/>
                </w:rPr>
                <w:t>University Code of Conduct</w:t>
              </w:r>
            </w:hyperlink>
            <w:r w:rsidR="002B1DB7" w:rsidRPr="00362737">
              <w:rPr>
                <w:rFonts w:eastAsia="Times New Roman" w:cs="Aparajita"/>
                <w:snapToGrid w:val="0"/>
              </w:rPr>
              <w:t>.</w:t>
            </w:r>
          </w:p>
          <w:p w14:paraId="17901DFE" w14:textId="77777777" w:rsidR="0060252D"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Further approval </w:t>
            </w:r>
            <w:r w:rsidR="002B1DB7" w:rsidRPr="00362737">
              <w:rPr>
                <w:rFonts w:eastAsia="Times New Roman" w:cs="Aparajita"/>
                <w:snapToGrid w:val="0"/>
              </w:rPr>
              <w:t>and/or review of this LSOP by</w:t>
            </w:r>
            <w:r w:rsidRPr="00362737">
              <w:rPr>
                <w:rFonts w:eastAsia="Times New Roman" w:cs="Aparajita"/>
                <w:snapToGrid w:val="0"/>
              </w:rPr>
              <w:t xml:space="preserve"> the PI/Supervisor is required if any of the following events occur:</w:t>
            </w:r>
          </w:p>
          <w:p w14:paraId="0EDB55D2" w14:textId="77777777" w:rsidR="0060252D" w:rsidRPr="00362737" w:rsidRDefault="0060252D"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A </w:t>
            </w:r>
            <w:r w:rsidR="00E51A8A">
              <w:rPr>
                <w:rFonts w:eastAsia="Times New Roman" w:cs="Aparajita"/>
              </w:rPr>
              <w:t xml:space="preserve">significant </w:t>
            </w:r>
            <w:r w:rsidRPr="00362737">
              <w:rPr>
                <w:rFonts w:eastAsia="Times New Roman" w:cs="Aparajita"/>
              </w:rPr>
              <w:t>change in amount (</w:t>
            </w:r>
            <w:r w:rsidR="00E51A8A">
              <w:rPr>
                <w:rFonts w:eastAsia="Times New Roman" w:cs="Aparajita"/>
              </w:rPr>
              <w:t>i.e., doubling of the scale of reaction</w:t>
            </w:r>
            <w:r w:rsidRPr="00362737">
              <w:rPr>
                <w:rFonts w:eastAsia="Times New Roman" w:cs="Aparajita"/>
              </w:rPr>
              <w:t>) or substitution of the chemicals in the procedure is planned</w:t>
            </w:r>
          </w:p>
          <w:p w14:paraId="0F7803C7" w14:textId="77777777" w:rsidR="0060252D" w:rsidRPr="00362737" w:rsidRDefault="0060252D"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 xml:space="preserve">A </w:t>
            </w:r>
            <w:r w:rsidR="00A17111" w:rsidRPr="00362737">
              <w:rPr>
                <w:rFonts w:eastAsia="Times New Roman" w:cs="Aparajita"/>
              </w:rPr>
              <w:t xml:space="preserve">major </w:t>
            </w:r>
            <w:r w:rsidRPr="00362737">
              <w:rPr>
                <w:rFonts w:eastAsia="Times New Roman" w:cs="Aparajita"/>
              </w:rPr>
              <w:t>change in the agreed-upon experimental set-up is planned</w:t>
            </w:r>
            <w:r w:rsidR="00A17111" w:rsidRPr="00362737">
              <w:rPr>
                <w:rFonts w:eastAsia="Times New Roman" w:cs="Aparajita"/>
              </w:rPr>
              <w:t xml:space="preserve"> (heating instead of room temp, etc.)</w:t>
            </w:r>
          </w:p>
          <w:p w14:paraId="0A359C66" w14:textId="77777777" w:rsidR="0060252D" w:rsidRPr="00362737" w:rsidRDefault="00A17111"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Any s</w:t>
            </w:r>
            <w:r w:rsidR="0060252D" w:rsidRPr="00362737">
              <w:rPr>
                <w:rFonts w:eastAsia="Times New Roman" w:cs="Aparajita"/>
              </w:rPr>
              <w:t>igns of a failure in safety design or equipment are observed</w:t>
            </w:r>
          </w:p>
          <w:p w14:paraId="45BDA3E3" w14:textId="77777777" w:rsidR="0060252D" w:rsidRPr="00362737" w:rsidRDefault="00A17111"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Any s</w:t>
            </w:r>
            <w:r w:rsidR="0060252D" w:rsidRPr="00362737">
              <w:rPr>
                <w:rFonts w:eastAsia="Times New Roman" w:cs="Aparajita"/>
              </w:rPr>
              <w:t>igns or symptoms of a chemical exposure to any personnel are observed</w:t>
            </w:r>
          </w:p>
          <w:p w14:paraId="17450319" w14:textId="77777777" w:rsidR="00C76674" w:rsidRPr="000570F1" w:rsidRDefault="0060252D" w:rsidP="00C85102">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Unexpected and/or potentially dangerous experimental results occur (e.g., fire, </w:t>
            </w:r>
            <w:r w:rsidRPr="00362737">
              <w:rPr>
                <w:rFonts w:eastAsia="Times New Roman" w:cs="Helvetica"/>
                <w:snapToGrid w:val="0"/>
                <w:shd w:val="clear" w:color="auto" w:fill="FFFFFF"/>
              </w:rPr>
              <w:t>uncontrolled buildup of heat and/or pressure,</w:t>
            </w:r>
            <w:r w:rsidRPr="00362737">
              <w:rPr>
                <w:rFonts w:eastAsia="Times New Roman" w:cs="Aparajita"/>
              </w:rPr>
              <w:t xml:space="preserve"> etc.)</w:t>
            </w:r>
            <w:r w:rsidR="00E51A8A">
              <w:rPr>
                <w:rFonts w:eastAsia="Times New Roman" w:cs="Aparajita"/>
              </w:rPr>
              <w:br/>
            </w:r>
          </w:p>
        </w:tc>
      </w:tr>
      <w:tr w:rsidR="002B1DB7" w:rsidRPr="00C85102" w14:paraId="33E873F4" w14:textId="77777777" w:rsidTr="00897555">
        <w:tblPrEx>
          <w:jc w:val="left"/>
        </w:tblPrEx>
        <w:trPr>
          <w:gridAfter w:val="1"/>
          <w:wAfter w:w="410" w:type="dxa"/>
          <w:trHeight w:val="638"/>
        </w:trPr>
        <w:tc>
          <w:tcPr>
            <w:tcW w:w="6540" w:type="dxa"/>
            <w:gridSpan w:val="3"/>
            <w:shd w:val="clear" w:color="auto" w:fill="D9D9D9" w:themeFill="background1" w:themeFillShade="D9"/>
            <w:vAlign w:val="center"/>
          </w:tcPr>
          <w:p w14:paraId="5A2859AF"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Researcher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2788" w:type="dxa"/>
            <w:shd w:val="clear" w:color="auto" w:fill="D9D9D9" w:themeFill="background1" w:themeFillShade="D9"/>
            <w:vAlign w:val="center"/>
          </w:tcPr>
          <w:p w14:paraId="590574DA"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Trainer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1022" w:type="dxa"/>
            <w:shd w:val="clear" w:color="auto" w:fill="D9D9D9" w:themeFill="background1" w:themeFillShade="D9"/>
            <w:vAlign w:val="center"/>
          </w:tcPr>
          <w:p w14:paraId="4160A6B6"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Training Date</w:t>
            </w:r>
          </w:p>
        </w:tc>
      </w:tr>
      <w:tr w:rsidR="002B1DB7" w:rsidRPr="00C85102" w14:paraId="48B9D42F" w14:textId="77777777" w:rsidTr="00897555">
        <w:tblPrEx>
          <w:jc w:val="left"/>
        </w:tblPrEx>
        <w:trPr>
          <w:gridAfter w:val="1"/>
          <w:wAfter w:w="410" w:type="dxa"/>
          <w:trHeight w:val="720"/>
        </w:trPr>
        <w:tc>
          <w:tcPr>
            <w:tcW w:w="6540" w:type="dxa"/>
            <w:gridSpan w:val="3"/>
            <w:shd w:val="clear" w:color="auto" w:fill="FFFFFF" w:themeFill="background1"/>
            <w:vAlign w:val="center"/>
          </w:tcPr>
          <w:p w14:paraId="77B51754"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794CDA7D" w14:textId="77777777" w:rsidR="002B1DB7" w:rsidRDefault="002B1DB7" w:rsidP="00C85102">
            <w:pPr>
              <w:widowControl w:val="0"/>
              <w:spacing w:after="0" w:line="240" w:lineRule="auto"/>
              <w:rPr>
                <w:rFonts w:eastAsia="Times New Roman" w:cs="Aparajita"/>
                <w:snapToGrid w:val="0"/>
              </w:rPr>
            </w:pPr>
          </w:p>
        </w:tc>
        <w:tc>
          <w:tcPr>
            <w:tcW w:w="1022" w:type="dxa"/>
            <w:shd w:val="clear" w:color="auto" w:fill="FFFFFF" w:themeFill="background1"/>
            <w:vAlign w:val="center"/>
          </w:tcPr>
          <w:p w14:paraId="1466D9AF" w14:textId="77777777" w:rsidR="002B1DB7" w:rsidRDefault="002B1DB7" w:rsidP="00C85102">
            <w:pPr>
              <w:widowControl w:val="0"/>
              <w:spacing w:after="0" w:line="240" w:lineRule="auto"/>
              <w:rPr>
                <w:rFonts w:eastAsia="Times New Roman" w:cs="Aparajita"/>
                <w:snapToGrid w:val="0"/>
              </w:rPr>
            </w:pPr>
          </w:p>
        </w:tc>
      </w:tr>
      <w:tr w:rsidR="002B1DB7" w:rsidRPr="00C85102" w14:paraId="013A8D9D" w14:textId="77777777" w:rsidTr="00897555">
        <w:tblPrEx>
          <w:jc w:val="left"/>
        </w:tblPrEx>
        <w:trPr>
          <w:gridAfter w:val="1"/>
          <w:wAfter w:w="410" w:type="dxa"/>
          <w:trHeight w:val="720"/>
        </w:trPr>
        <w:tc>
          <w:tcPr>
            <w:tcW w:w="6540" w:type="dxa"/>
            <w:gridSpan w:val="3"/>
            <w:shd w:val="clear" w:color="auto" w:fill="FFFFFF" w:themeFill="background1"/>
            <w:vAlign w:val="center"/>
          </w:tcPr>
          <w:p w14:paraId="1C0DDF1A"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5B349B9F" w14:textId="77777777" w:rsidR="002B1DB7" w:rsidRDefault="002B1DB7" w:rsidP="00C85102">
            <w:pPr>
              <w:widowControl w:val="0"/>
              <w:spacing w:after="0" w:line="240" w:lineRule="auto"/>
              <w:rPr>
                <w:rFonts w:eastAsia="Times New Roman" w:cs="Aparajita"/>
                <w:snapToGrid w:val="0"/>
              </w:rPr>
            </w:pPr>
          </w:p>
        </w:tc>
        <w:tc>
          <w:tcPr>
            <w:tcW w:w="1022" w:type="dxa"/>
            <w:shd w:val="clear" w:color="auto" w:fill="FFFFFF" w:themeFill="background1"/>
            <w:vAlign w:val="center"/>
          </w:tcPr>
          <w:p w14:paraId="0C42FEED" w14:textId="77777777" w:rsidR="002B1DB7" w:rsidRDefault="002B1DB7" w:rsidP="00C85102">
            <w:pPr>
              <w:widowControl w:val="0"/>
              <w:spacing w:after="0" w:line="240" w:lineRule="auto"/>
              <w:rPr>
                <w:rFonts w:eastAsia="Times New Roman" w:cs="Aparajita"/>
                <w:snapToGrid w:val="0"/>
              </w:rPr>
            </w:pPr>
          </w:p>
        </w:tc>
      </w:tr>
      <w:tr w:rsidR="002B1DB7" w:rsidRPr="00C85102" w14:paraId="79A6CDE2" w14:textId="77777777" w:rsidTr="00897555">
        <w:tblPrEx>
          <w:jc w:val="left"/>
        </w:tblPrEx>
        <w:trPr>
          <w:gridAfter w:val="1"/>
          <w:wAfter w:w="410" w:type="dxa"/>
          <w:trHeight w:val="720"/>
        </w:trPr>
        <w:tc>
          <w:tcPr>
            <w:tcW w:w="6540" w:type="dxa"/>
            <w:gridSpan w:val="3"/>
            <w:shd w:val="clear" w:color="auto" w:fill="FFFFFF" w:themeFill="background1"/>
            <w:vAlign w:val="center"/>
          </w:tcPr>
          <w:p w14:paraId="3E576666"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3A0030E5" w14:textId="77777777" w:rsidR="002B1DB7" w:rsidRDefault="002B1DB7" w:rsidP="00C85102">
            <w:pPr>
              <w:widowControl w:val="0"/>
              <w:spacing w:after="0" w:line="240" w:lineRule="auto"/>
              <w:rPr>
                <w:rFonts w:eastAsia="Times New Roman" w:cs="Aparajita"/>
                <w:snapToGrid w:val="0"/>
              </w:rPr>
            </w:pPr>
          </w:p>
        </w:tc>
        <w:tc>
          <w:tcPr>
            <w:tcW w:w="1022" w:type="dxa"/>
            <w:shd w:val="clear" w:color="auto" w:fill="FFFFFF" w:themeFill="background1"/>
            <w:vAlign w:val="center"/>
          </w:tcPr>
          <w:p w14:paraId="34609E54" w14:textId="77777777" w:rsidR="002B1DB7" w:rsidRDefault="002B1DB7" w:rsidP="00C85102">
            <w:pPr>
              <w:widowControl w:val="0"/>
              <w:spacing w:after="0" w:line="240" w:lineRule="auto"/>
              <w:rPr>
                <w:rFonts w:eastAsia="Times New Roman" w:cs="Aparajita"/>
                <w:snapToGrid w:val="0"/>
              </w:rPr>
            </w:pPr>
          </w:p>
        </w:tc>
      </w:tr>
      <w:tr w:rsidR="002B1DB7" w:rsidRPr="00C85102" w14:paraId="13EF4530" w14:textId="77777777" w:rsidTr="00897555">
        <w:tblPrEx>
          <w:jc w:val="left"/>
        </w:tblPrEx>
        <w:trPr>
          <w:gridAfter w:val="1"/>
          <w:wAfter w:w="410" w:type="dxa"/>
          <w:trHeight w:val="720"/>
        </w:trPr>
        <w:tc>
          <w:tcPr>
            <w:tcW w:w="6540" w:type="dxa"/>
            <w:gridSpan w:val="3"/>
            <w:shd w:val="clear" w:color="auto" w:fill="FFFFFF" w:themeFill="background1"/>
            <w:vAlign w:val="center"/>
          </w:tcPr>
          <w:p w14:paraId="0F356159"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0DE44BC2" w14:textId="77777777" w:rsidR="002B1DB7" w:rsidRDefault="002B1DB7" w:rsidP="00C85102">
            <w:pPr>
              <w:widowControl w:val="0"/>
              <w:spacing w:after="0" w:line="240" w:lineRule="auto"/>
              <w:rPr>
                <w:rFonts w:eastAsia="Times New Roman" w:cs="Aparajita"/>
                <w:snapToGrid w:val="0"/>
              </w:rPr>
            </w:pPr>
          </w:p>
        </w:tc>
        <w:tc>
          <w:tcPr>
            <w:tcW w:w="1022" w:type="dxa"/>
            <w:shd w:val="clear" w:color="auto" w:fill="FFFFFF" w:themeFill="background1"/>
            <w:vAlign w:val="center"/>
          </w:tcPr>
          <w:p w14:paraId="0A3AFC57" w14:textId="77777777" w:rsidR="002B1DB7" w:rsidRDefault="002B1DB7" w:rsidP="00C85102">
            <w:pPr>
              <w:widowControl w:val="0"/>
              <w:spacing w:after="0" w:line="240" w:lineRule="auto"/>
              <w:rPr>
                <w:rFonts w:eastAsia="Times New Roman" w:cs="Aparajita"/>
                <w:snapToGrid w:val="0"/>
              </w:rPr>
            </w:pPr>
          </w:p>
        </w:tc>
      </w:tr>
      <w:tr w:rsidR="002B1DB7" w:rsidRPr="00C85102" w14:paraId="798AACA7" w14:textId="77777777" w:rsidTr="00897555">
        <w:tblPrEx>
          <w:jc w:val="left"/>
        </w:tblPrEx>
        <w:trPr>
          <w:gridAfter w:val="1"/>
          <w:wAfter w:w="410" w:type="dxa"/>
          <w:trHeight w:val="720"/>
        </w:trPr>
        <w:tc>
          <w:tcPr>
            <w:tcW w:w="6540" w:type="dxa"/>
            <w:gridSpan w:val="3"/>
            <w:shd w:val="clear" w:color="auto" w:fill="FFFFFF" w:themeFill="background1"/>
            <w:vAlign w:val="center"/>
          </w:tcPr>
          <w:p w14:paraId="5D3E0306"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2F06ED0D" w14:textId="77777777" w:rsidR="002B1DB7" w:rsidRDefault="002B1DB7" w:rsidP="00C85102">
            <w:pPr>
              <w:widowControl w:val="0"/>
              <w:spacing w:after="0" w:line="240" w:lineRule="auto"/>
              <w:rPr>
                <w:rFonts w:eastAsia="Times New Roman" w:cs="Aparajita"/>
                <w:snapToGrid w:val="0"/>
              </w:rPr>
            </w:pPr>
          </w:p>
        </w:tc>
        <w:tc>
          <w:tcPr>
            <w:tcW w:w="1022" w:type="dxa"/>
            <w:shd w:val="clear" w:color="auto" w:fill="FFFFFF" w:themeFill="background1"/>
            <w:vAlign w:val="center"/>
          </w:tcPr>
          <w:p w14:paraId="37C0C678" w14:textId="77777777" w:rsidR="002B1DB7" w:rsidRDefault="002B1DB7" w:rsidP="00C85102">
            <w:pPr>
              <w:widowControl w:val="0"/>
              <w:spacing w:after="0" w:line="240" w:lineRule="auto"/>
              <w:rPr>
                <w:rFonts w:eastAsia="Times New Roman" w:cs="Aparajita"/>
                <w:snapToGrid w:val="0"/>
              </w:rPr>
            </w:pPr>
          </w:p>
        </w:tc>
      </w:tr>
      <w:tr w:rsidR="002B1DB7" w:rsidRPr="00C85102" w14:paraId="3A2C98ED" w14:textId="77777777" w:rsidTr="00897555">
        <w:tblPrEx>
          <w:jc w:val="left"/>
        </w:tblPrEx>
        <w:trPr>
          <w:gridAfter w:val="1"/>
          <w:wAfter w:w="410" w:type="dxa"/>
          <w:trHeight w:val="720"/>
        </w:trPr>
        <w:tc>
          <w:tcPr>
            <w:tcW w:w="6540" w:type="dxa"/>
            <w:gridSpan w:val="3"/>
            <w:shd w:val="clear" w:color="auto" w:fill="FFFFFF" w:themeFill="background1"/>
            <w:vAlign w:val="center"/>
          </w:tcPr>
          <w:p w14:paraId="580E724F"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3D44336A" w14:textId="77777777" w:rsidR="002B1DB7" w:rsidRDefault="002B1DB7" w:rsidP="00C85102">
            <w:pPr>
              <w:widowControl w:val="0"/>
              <w:spacing w:after="0" w:line="240" w:lineRule="auto"/>
              <w:rPr>
                <w:rFonts w:eastAsia="Times New Roman" w:cs="Aparajita"/>
                <w:snapToGrid w:val="0"/>
              </w:rPr>
            </w:pPr>
          </w:p>
        </w:tc>
        <w:tc>
          <w:tcPr>
            <w:tcW w:w="1022" w:type="dxa"/>
            <w:shd w:val="clear" w:color="auto" w:fill="FFFFFF" w:themeFill="background1"/>
            <w:vAlign w:val="center"/>
          </w:tcPr>
          <w:p w14:paraId="7C7546DD" w14:textId="77777777" w:rsidR="002B1DB7" w:rsidRDefault="002B1DB7" w:rsidP="00C85102">
            <w:pPr>
              <w:widowControl w:val="0"/>
              <w:spacing w:after="0" w:line="240" w:lineRule="auto"/>
              <w:rPr>
                <w:rFonts w:eastAsia="Times New Roman" w:cs="Aparajita"/>
                <w:snapToGrid w:val="0"/>
              </w:rPr>
            </w:pPr>
          </w:p>
        </w:tc>
      </w:tr>
      <w:tr w:rsidR="002B1DB7" w:rsidRPr="00C85102" w14:paraId="60F14334" w14:textId="77777777" w:rsidTr="00897555">
        <w:tblPrEx>
          <w:jc w:val="left"/>
        </w:tblPrEx>
        <w:trPr>
          <w:gridAfter w:val="1"/>
          <w:wAfter w:w="410" w:type="dxa"/>
          <w:trHeight w:val="720"/>
        </w:trPr>
        <w:tc>
          <w:tcPr>
            <w:tcW w:w="6540" w:type="dxa"/>
            <w:gridSpan w:val="3"/>
            <w:shd w:val="clear" w:color="auto" w:fill="FFFFFF" w:themeFill="background1"/>
            <w:vAlign w:val="center"/>
          </w:tcPr>
          <w:p w14:paraId="5BF393B0"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2A75ADBE" w14:textId="77777777" w:rsidR="002B1DB7" w:rsidRDefault="002B1DB7" w:rsidP="00C85102">
            <w:pPr>
              <w:widowControl w:val="0"/>
              <w:spacing w:after="0" w:line="240" w:lineRule="auto"/>
              <w:rPr>
                <w:rFonts w:eastAsia="Times New Roman" w:cs="Aparajita"/>
                <w:snapToGrid w:val="0"/>
              </w:rPr>
            </w:pPr>
          </w:p>
        </w:tc>
        <w:tc>
          <w:tcPr>
            <w:tcW w:w="1022" w:type="dxa"/>
            <w:shd w:val="clear" w:color="auto" w:fill="FFFFFF" w:themeFill="background1"/>
            <w:vAlign w:val="center"/>
          </w:tcPr>
          <w:p w14:paraId="7F970D96" w14:textId="77777777" w:rsidR="002B1DB7" w:rsidRDefault="002B1DB7" w:rsidP="00C85102">
            <w:pPr>
              <w:widowControl w:val="0"/>
              <w:spacing w:after="0" w:line="240" w:lineRule="auto"/>
              <w:rPr>
                <w:rFonts w:eastAsia="Times New Roman" w:cs="Aparajita"/>
                <w:snapToGrid w:val="0"/>
              </w:rPr>
            </w:pPr>
          </w:p>
        </w:tc>
      </w:tr>
      <w:tr w:rsidR="002B1DB7" w:rsidRPr="00C85102" w14:paraId="32F2E6CF" w14:textId="77777777" w:rsidTr="00897555">
        <w:tblPrEx>
          <w:jc w:val="left"/>
        </w:tblPrEx>
        <w:trPr>
          <w:gridAfter w:val="1"/>
          <w:wAfter w:w="410" w:type="dxa"/>
          <w:trHeight w:val="720"/>
        </w:trPr>
        <w:tc>
          <w:tcPr>
            <w:tcW w:w="6540" w:type="dxa"/>
            <w:gridSpan w:val="3"/>
            <w:shd w:val="clear" w:color="auto" w:fill="FFFFFF" w:themeFill="background1"/>
            <w:vAlign w:val="center"/>
          </w:tcPr>
          <w:p w14:paraId="22AC0AB8"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3D23ECBE" w14:textId="77777777" w:rsidR="002B1DB7" w:rsidRDefault="002B1DB7" w:rsidP="00C85102">
            <w:pPr>
              <w:widowControl w:val="0"/>
              <w:spacing w:after="0" w:line="240" w:lineRule="auto"/>
              <w:rPr>
                <w:rFonts w:eastAsia="Times New Roman" w:cs="Aparajita"/>
                <w:snapToGrid w:val="0"/>
              </w:rPr>
            </w:pPr>
          </w:p>
        </w:tc>
        <w:tc>
          <w:tcPr>
            <w:tcW w:w="1022" w:type="dxa"/>
            <w:shd w:val="clear" w:color="auto" w:fill="FFFFFF" w:themeFill="background1"/>
            <w:vAlign w:val="center"/>
          </w:tcPr>
          <w:p w14:paraId="263DFBD5" w14:textId="77777777" w:rsidR="002B1DB7" w:rsidRDefault="002B1DB7" w:rsidP="00C85102">
            <w:pPr>
              <w:widowControl w:val="0"/>
              <w:spacing w:after="0" w:line="240" w:lineRule="auto"/>
              <w:rPr>
                <w:rFonts w:eastAsia="Times New Roman" w:cs="Aparajita"/>
                <w:snapToGrid w:val="0"/>
              </w:rPr>
            </w:pPr>
          </w:p>
        </w:tc>
      </w:tr>
      <w:tr w:rsidR="0060252D" w:rsidRPr="00C85102" w14:paraId="676F9A69" w14:textId="77777777" w:rsidTr="00897555">
        <w:tblPrEx>
          <w:jc w:val="left"/>
        </w:tblPrEx>
        <w:trPr>
          <w:gridAfter w:val="1"/>
          <w:wAfter w:w="410" w:type="dxa"/>
          <w:trHeight w:val="432"/>
        </w:trPr>
        <w:tc>
          <w:tcPr>
            <w:tcW w:w="10350" w:type="dxa"/>
            <w:gridSpan w:val="5"/>
            <w:shd w:val="clear" w:color="auto" w:fill="000E2F"/>
            <w:vAlign w:val="center"/>
          </w:tcPr>
          <w:p w14:paraId="2B8D512B" w14:textId="77777777" w:rsidR="0060252D" w:rsidRPr="00174A02" w:rsidRDefault="00174A02" w:rsidP="0060252D">
            <w:pPr>
              <w:widowControl w:val="0"/>
              <w:spacing w:after="0" w:line="240" w:lineRule="auto"/>
              <w:rPr>
                <w:rFonts w:eastAsia="Times New Roman" w:cs="Aparajita"/>
                <w:b/>
                <w:snapToGrid w:val="0"/>
                <w:sz w:val="24"/>
                <w:szCs w:val="24"/>
              </w:rPr>
            </w:pPr>
            <w:r w:rsidRPr="00174A02">
              <w:rPr>
                <w:rFonts w:eastAsia="Times New Roman" w:cs="Aparajita"/>
                <w:b/>
                <w:snapToGrid w:val="0"/>
                <w:sz w:val="24"/>
                <w:szCs w:val="24"/>
              </w:rPr>
              <w:t>SECTION 12B.</w:t>
            </w:r>
            <w:r w:rsidRPr="00174A02">
              <w:rPr>
                <w:rFonts w:cs="Aparajita"/>
                <w:b/>
                <w:sz w:val="24"/>
                <w:szCs w:val="24"/>
              </w:rPr>
              <w:t xml:space="preserve">    PRINCIPAL INVESTIGATOR CERTIFICATION</w:t>
            </w:r>
          </w:p>
        </w:tc>
      </w:tr>
      <w:tr w:rsidR="0060252D" w:rsidRPr="004A0961" w14:paraId="3979A15E" w14:textId="77777777" w:rsidTr="00897555">
        <w:tblPrEx>
          <w:jc w:val="left"/>
        </w:tblPrEx>
        <w:trPr>
          <w:gridAfter w:val="1"/>
          <w:wAfter w:w="410" w:type="dxa"/>
          <w:trHeight w:val="432"/>
        </w:trPr>
        <w:tc>
          <w:tcPr>
            <w:tcW w:w="10350" w:type="dxa"/>
            <w:gridSpan w:val="5"/>
            <w:shd w:val="clear" w:color="auto" w:fill="FFFFFF" w:themeFill="background1"/>
            <w:vAlign w:val="center"/>
          </w:tcPr>
          <w:p w14:paraId="3F83AC66" w14:textId="77777777" w:rsidR="0060252D" w:rsidRPr="004A0961" w:rsidRDefault="0060252D" w:rsidP="004A0961">
            <w:pPr>
              <w:widowControl w:val="0"/>
              <w:spacing w:before="40" w:after="40" w:line="240" w:lineRule="auto"/>
              <w:rPr>
                <w:rFonts w:eastAsia="Times New Roman" w:cs="Aparajita"/>
                <w:snapToGrid w:val="0"/>
              </w:rPr>
            </w:pPr>
            <w:r w:rsidRPr="004A0961">
              <w:rPr>
                <w:rFonts w:eastAsia="Times New Roman" w:cs="Aparajita"/>
                <w:snapToGrid w:val="0"/>
              </w:rPr>
              <w:t xml:space="preserve">I approve the contents of the </w:t>
            </w:r>
            <w:r w:rsidR="003603B7" w:rsidRPr="004A0961">
              <w:rPr>
                <w:rFonts w:eastAsia="Times New Roman" w:cs="Aparajita"/>
                <w:snapToGrid w:val="0"/>
              </w:rPr>
              <w:t xml:space="preserve">lab-specific </w:t>
            </w:r>
            <w:r w:rsidRPr="004A0961">
              <w:rPr>
                <w:rFonts w:eastAsia="Times New Roman" w:cs="Aparajita"/>
                <w:snapToGrid w:val="0"/>
              </w:rPr>
              <w:t>standard operating procedure listed above</w:t>
            </w:r>
            <w:r w:rsidR="004A0961">
              <w:rPr>
                <w:rFonts w:eastAsia="Times New Roman" w:cs="Aparajita"/>
                <w:snapToGrid w:val="0"/>
              </w:rPr>
              <w:t>.</w:t>
            </w:r>
          </w:p>
        </w:tc>
      </w:tr>
      <w:tr w:rsidR="004A0961" w:rsidRPr="00113202" w14:paraId="194594C4" w14:textId="77777777" w:rsidTr="00897555">
        <w:tblPrEx>
          <w:jc w:val="left"/>
        </w:tblPrEx>
        <w:trPr>
          <w:gridAfter w:val="1"/>
          <w:wAfter w:w="410" w:type="dxa"/>
          <w:trHeight w:val="827"/>
        </w:trPr>
        <w:tc>
          <w:tcPr>
            <w:tcW w:w="9328" w:type="dxa"/>
            <w:gridSpan w:val="4"/>
            <w:shd w:val="clear" w:color="auto" w:fill="FFFFFF" w:themeFill="background1"/>
          </w:tcPr>
          <w:p w14:paraId="0A306499" w14:textId="77777777" w:rsidR="0060252D" w:rsidRPr="00113202" w:rsidRDefault="00012B2D" w:rsidP="002B1DB7">
            <w:pPr>
              <w:widowControl w:val="0"/>
              <w:spacing w:before="120" w:after="0" w:line="240" w:lineRule="auto"/>
              <w:rPr>
                <w:rFonts w:eastAsia="Times New Roman" w:cs="Aparajita"/>
                <w:b/>
                <w:snapToGrid w:val="0"/>
              </w:rPr>
            </w:pPr>
            <w:r>
              <w:rPr>
                <w:rFonts w:eastAsia="Times New Roman" w:cs="Aparajita"/>
                <w:b/>
                <w:snapToGrid w:val="0"/>
              </w:rPr>
              <w:t xml:space="preserve">PI </w:t>
            </w:r>
            <w:r w:rsidR="0060252D" w:rsidRPr="00113202">
              <w:rPr>
                <w:rFonts w:eastAsia="Times New Roman" w:cs="Aparajita"/>
                <w:b/>
                <w:snapToGrid w:val="0"/>
              </w:rPr>
              <w:t>Signature:</w:t>
            </w:r>
          </w:p>
        </w:tc>
        <w:tc>
          <w:tcPr>
            <w:tcW w:w="1022" w:type="dxa"/>
            <w:shd w:val="clear" w:color="auto" w:fill="FFFFFF" w:themeFill="background1"/>
          </w:tcPr>
          <w:p w14:paraId="7D900610" w14:textId="77777777" w:rsidR="0060252D" w:rsidRPr="00113202" w:rsidRDefault="0060252D" w:rsidP="002B1DB7">
            <w:pPr>
              <w:widowControl w:val="0"/>
              <w:spacing w:before="120" w:after="0" w:line="240" w:lineRule="auto"/>
              <w:rPr>
                <w:rFonts w:eastAsia="Times New Roman" w:cs="Aparajita"/>
                <w:b/>
                <w:snapToGrid w:val="0"/>
              </w:rPr>
            </w:pPr>
            <w:r w:rsidRPr="00113202">
              <w:rPr>
                <w:rFonts w:eastAsia="Times New Roman" w:cs="Aparajita"/>
                <w:b/>
                <w:snapToGrid w:val="0"/>
              </w:rPr>
              <w:t>Date:</w:t>
            </w:r>
          </w:p>
        </w:tc>
      </w:tr>
      <w:tr w:rsidR="0060252D" w:rsidRPr="00113202" w14:paraId="5D7BBACA" w14:textId="77777777" w:rsidTr="00897555">
        <w:tblPrEx>
          <w:jc w:val="left"/>
        </w:tblPrEx>
        <w:trPr>
          <w:gridAfter w:val="1"/>
          <w:wAfter w:w="410" w:type="dxa"/>
          <w:trHeight w:val="432"/>
        </w:trPr>
        <w:tc>
          <w:tcPr>
            <w:tcW w:w="10350" w:type="dxa"/>
            <w:gridSpan w:val="5"/>
            <w:shd w:val="clear" w:color="auto" w:fill="000E2F"/>
            <w:vAlign w:val="center"/>
          </w:tcPr>
          <w:p w14:paraId="1D68EDE9" w14:textId="77777777" w:rsidR="0060252D" w:rsidRPr="002B1DB7" w:rsidRDefault="00174A02" w:rsidP="00174A02">
            <w:pPr>
              <w:widowControl w:val="0"/>
              <w:spacing w:after="0" w:line="240" w:lineRule="auto"/>
              <w:jc w:val="center"/>
              <w:rPr>
                <w:rFonts w:eastAsia="Times New Roman" w:cs="Aparajita"/>
                <w:b/>
                <w:snapToGrid w:val="0"/>
                <w:sz w:val="24"/>
                <w:szCs w:val="24"/>
              </w:rPr>
            </w:pPr>
            <w:r w:rsidRPr="00174A02">
              <w:rPr>
                <w:rFonts w:eastAsia="Times New Roman" w:cs="Aparajita"/>
                <w:b/>
                <w:snapToGrid w:val="0"/>
                <w:sz w:val="24"/>
                <w:szCs w:val="24"/>
              </w:rPr>
              <w:t xml:space="preserve">A HARD OR ELECTRONIC COPY </w:t>
            </w:r>
            <w:r w:rsidR="004A0961">
              <w:rPr>
                <w:rFonts w:eastAsia="Times New Roman" w:cs="Aparajita"/>
                <w:b/>
                <w:snapToGrid w:val="0"/>
                <w:sz w:val="24"/>
                <w:szCs w:val="24"/>
              </w:rPr>
              <w:t>(</w:t>
            </w:r>
            <w:r w:rsidR="002B1DB7" w:rsidRPr="002B1DB7">
              <w:rPr>
                <w:rFonts w:eastAsia="Times New Roman" w:cs="Aparajita"/>
                <w:b/>
                <w:snapToGrid w:val="0"/>
                <w:sz w:val="24"/>
                <w:szCs w:val="24"/>
              </w:rPr>
              <w:t>https://bruckner.research.uconn.edu/safety-resources/)</w:t>
            </w:r>
            <w:r w:rsidR="002B1DB7">
              <w:rPr>
                <w:rFonts w:eastAsia="Times New Roman" w:cs="Aparajita"/>
                <w:b/>
                <w:snapToGrid w:val="0"/>
                <w:sz w:val="24"/>
                <w:szCs w:val="24"/>
              </w:rPr>
              <w:t xml:space="preserve"> </w:t>
            </w:r>
            <w:r w:rsidRPr="00174A02">
              <w:rPr>
                <w:rFonts w:eastAsia="Times New Roman" w:cs="Aparajita"/>
                <w:b/>
                <w:snapToGrid w:val="0"/>
                <w:sz w:val="24"/>
                <w:szCs w:val="24"/>
              </w:rPr>
              <w:t>OF EACH LAB-SPECIF</w:t>
            </w:r>
            <w:r w:rsidR="002B1DB7">
              <w:rPr>
                <w:rFonts w:eastAsia="Times New Roman" w:cs="Aparajita"/>
                <w:b/>
                <w:snapToGrid w:val="0"/>
                <w:sz w:val="24"/>
                <w:szCs w:val="24"/>
              </w:rPr>
              <w:t xml:space="preserve">IC STANDARD OPERATING PROCEDURE </w:t>
            </w:r>
            <w:r w:rsidRPr="00174A02">
              <w:rPr>
                <w:rFonts w:eastAsia="Times New Roman" w:cs="Aparajita"/>
                <w:b/>
                <w:snapToGrid w:val="0"/>
                <w:sz w:val="24"/>
                <w:szCs w:val="24"/>
              </w:rPr>
              <w:t>MUST BE READILY AVAILBALE IN THE LAB.</w:t>
            </w:r>
          </w:p>
        </w:tc>
      </w:tr>
    </w:tbl>
    <w:p w14:paraId="6EB9CB98" w14:textId="77777777" w:rsidR="00A274E1" w:rsidRPr="002B1DB7" w:rsidRDefault="00A274E1" w:rsidP="002B1DB7">
      <w:pPr>
        <w:pStyle w:val="Heading1"/>
        <w:keepNext w:val="0"/>
        <w:keepLines w:val="0"/>
        <w:rPr>
          <w:rStyle w:val="A5"/>
          <w:rFonts w:cstheme="majorBidi"/>
          <w:color w:val="2E74B5" w:themeColor="accent1" w:themeShade="BF"/>
        </w:rPr>
      </w:pPr>
    </w:p>
    <w:sectPr w:rsidR="00A274E1" w:rsidRPr="002B1DB7" w:rsidSect="002B1DB7">
      <w:headerReference w:type="even" r:id="rId19"/>
      <w:headerReference w:type="default" r:id="rId20"/>
      <w:footerReference w:type="even" r:id="rId21"/>
      <w:footerReference w:type="default" r:id="rId22"/>
      <w:headerReference w:type="first" r:id="rId23"/>
      <w:footerReference w:type="first" r:id="rId24"/>
      <w:pgSz w:w="12240" w:h="15840"/>
      <w:pgMar w:top="1071" w:right="1440" w:bottom="1035" w:left="1440" w:header="288" w:footer="49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063F9" w14:textId="77777777" w:rsidR="00D175AB" w:rsidRDefault="00D175AB" w:rsidP="00F47BA4">
      <w:pPr>
        <w:spacing w:after="0" w:line="240" w:lineRule="auto"/>
      </w:pPr>
      <w:r>
        <w:separator/>
      </w:r>
    </w:p>
  </w:endnote>
  <w:endnote w:type="continuationSeparator" w:id="0">
    <w:p w14:paraId="5D88CABC" w14:textId="77777777" w:rsidR="00D175AB" w:rsidRDefault="00D175AB" w:rsidP="00F4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arajita">
    <w:altName w:val="Devanagari Sangam MN"/>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CADB" w14:textId="77777777" w:rsidR="008C73A9" w:rsidRDefault="008C7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11334F49" w14:textId="77777777" w:rsidR="00461004" w:rsidRPr="008C73A9" w:rsidRDefault="00461004" w:rsidP="00AC441D">
            <w:pPr>
              <w:pStyle w:val="Footer"/>
              <w:jc w:val="right"/>
            </w:pPr>
            <w:r w:rsidRPr="008C73A9">
              <w:rPr>
                <w:sz w:val="20"/>
                <w:szCs w:val="20"/>
              </w:rPr>
              <w:t xml:space="preserve">Page </w:t>
            </w:r>
            <w:r w:rsidRPr="008C73A9">
              <w:rPr>
                <w:bCs/>
                <w:sz w:val="20"/>
                <w:szCs w:val="20"/>
              </w:rPr>
              <w:fldChar w:fldCharType="begin"/>
            </w:r>
            <w:r w:rsidRPr="008C73A9">
              <w:rPr>
                <w:bCs/>
                <w:sz w:val="20"/>
                <w:szCs w:val="20"/>
              </w:rPr>
              <w:instrText xml:space="preserve"> PAGE </w:instrText>
            </w:r>
            <w:r w:rsidRPr="008C73A9">
              <w:rPr>
                <w:bCs/>
                <w:sz w:val="20"/>
                <w:szCs w:val="20"/>
              </w:rPr>
              <w:fldChar w:fldCharType="separate"/>
            </w:r>
            <w:r w:rsidR="004032DB" w:rsidRPr="008C73A9">
              <w:rPr>
                <w:bCs/>
                <w:noProof/>
                <w:sz w:val="20"/>
                <w:szCs w:val="20"/>
              </w:rPr>
              <w:t>2</w:t>
            </w:r>
            <w:r w:rsidRPr="008C73A9">
              <w:rPr>
                <w:bCs/>
                <w:sz w:val="20"/>
                <w:szCs w:val="20"/>
              </w:rPr>
              <w:fldChar w:fldCharType="end"/>
            </w:r>
            <w:r w:rsidRPr="008C73A9">
              <w:rPr>
                <w:sz w:val="20"/>
                <w:szCs w:val="20"/>
              </w:rPr>
              <w:t xml:space="preserve"> of </w:t>
            </w:r>
            <w:r w:rsidRPr="008C73A9">
              <w:rPr>
                <w:bCs/>
                <w:sz w:val="20"/>
                <w:szCs w:val="20"/>
              </w:rPr>
              <w:fldChar w:fldCharType="begin"/>
            </w:r>
            <w:r w:rsidRPr="008C73A9">
              <w:rPr>
                <w:bCs/>
                <w:sz w:val="20"/>
                <w:szCs w:val="20"/>
              </w:rPr>
              <w:instrText xml:space="preserve"> NUMPAGES  </w:instrText>
            </w:r>
            <w:r w:rsidRPr="008C73A9">
              <w:rPr>
                <w:bCs/>
                <w:sz w:val="20"/>
                <w:szCs w:val="20"/>
              </w:rPr>
              <w:fldChar w:fldCharType="separate"/>
            </w:r>
            <w:r w:rsidR="004032DB" w:rsidRPr="008C73A9">
              <w:rPr>
                <w:bCs/>
                <w:noProof/>
                <w:sz w:val="20"/>
                <w:szCs w:val="20"/>
              </w:rPr>
              <w:t>4</w:t>
            </w:r>
            <w:r w:rsidRPr="008C73A9">
              <w:rPr>
                <w:bCs/>
                <w:sz w:val="20"/>
                <w:szCs w:val="20"/>
              </w:rPr>
              <w:fldChar w:fldCharType="end"/>
            </w:r>
          </w:p>
        </w:sdtContent>
      </w:sdt>
    </w:sdtContent>
  </w:sdt>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p w14:paraId="13288C10" w14:textId="3C112DBE" w:rsidR="00E14F85" w:rsidRPr="00AC441D" w:rsidRDefault="00D175AB" w:rsidP="00CB6AF5">
            <w:pPr>
              <w:pStyle w:val="Footer"/>
              <w:rPr>
                <w:sz w:val="20"/>
                <w:szCs w:val="20"/>
              </w:rPr>
            </w:pPr>
            <w:sdt>
              <w:sdtPr>
                <w:rPr>
                  <w:sz w:val="20"/>
                  <w:szCs w:val="20"/>
                </w:rPr>
                <w:id w:val="-1510674992"/>
                <w:docPartObj>
                  <w:docPartGallery w:val="Page Numbers (Top of Page)"/>
                  <w:docPartUnique/>
                </w:docPartObj>
              </w:sdtPr>
              <w:sdtEndPr/>
              <w:sdtContent>
                <w:r w:rsidR="00CB6AF5" w:rsidRPr="009E38AC">
                  <w:rPr>
                    <w:i/>
                    <w:sz w:val="20"/>
                    <w:szCs w:val="20"/>
                  </w:rPr>
                  <w:t>CB-LSOP-Template-Nov 2017</w:t>
                </w:r>
                <w:r w:rsidR="00CB6AF5" w:rsidRPr="009E38AC">
                  <w:rPr>
                    <w:i/>
                    <w:sz w:val="20"/>
                    <w:szCs w:val="20"/>
                  </w:rPr>
                  <w:tab/>
                </w:r>
                <w:r w:rsidR="00CB6AF5" w:rsidRPr="009E38AC">
                  <w:rPr>
                    <w:i/>
                    <w:sz w:val="20"/>
                    <w:szCs w:val="20"/>
                  </w:rPr>
                  <w:tab/>
                </w:r>
                <w:sdt>
                  <w:sdtPr>
                    <w:rPr>
                      <w:sz w:val="20"/>
                      <w:szCs w:val="20"/>
                    </w:rPr>
                    <w:id w:val="-1418792981"/>
                    <w:docPartObj>
                      <w:docPartGallery w:val="Page Numbers (Top of Page)"/>
                      <w:docPartUnique/>
                    </w:docPartObj>
                  </w:sdtPr>
                  <w:sdtEndPr/>
                  <w:sdtContent>
                    <w:r w:rsidR="00CB6AF5" w:rsidRPr="009E38AC">
                      <w:rPr>
                        <w:sz w:val="20"/>
                        <w:szCs w:val="20"/>
                      </w:rPr>
                      <w:t xml:space="preserve">                                                                                   Page </w:t>
                    </w:r>
                    <w:r w:rsidR="00CB6AF5" w:rsidRPr="009E38AC">
                      <w:rPr>
                        <w:bCs/>
                        <w:sz w:val="20"/>
                        <w:szCs w:val="20"/>
                      </w:rPr>
                      <w:fldChar w:fldCharType="begin"/>
                    </w:r>
                    <w:r w:rsidR="00CB6AF5" w:rsidRPr="009E38AC">
                      <w:rPr>
                        <w:bCs/>
                        <w:sz w:val="20"/>
                        <w:szCs w:val="20"/>
                      </w:rPr>
                      <w:instrText xml:space="preserve"> PAGE </w:instrText>
                    </w:r>
                    <w:r w:rsidR="00CB6AF5" w:rsidRPr="009E38AC">
                      <w:rPr>
                        <w:bCs/>
                        <w:sz w:val="20"/>
                        <w:szCs w:val="20"/>
                      </w:rPr>
                      <w:fldChar w:fldCharType="separate"/>
                    </w:r>
                    <w:r w:rsidR="004032DB">
                      <w:rPr>
                        <w:bCs/>
                        <w:noProof/>
                        <w:sz w:val="20"/>
                        <w:szCs w:val="20"/>
                      </w:rPr>
                      <w:t>1</w:t>
                    </w:r>
                    <w:r w:rsidR="00CB6AF5" w:rsidRPr="009E38AC">
                      <w:rPr>
                        <w:bCs/>
                        <w:sz w:val="20"/>
                        <w:szCs w:val="20"/>
                      </w:rPr>
                      <w:fldChar w:fldCharType="end"/>
                    </w:r>
                    <w:r w:rsidR="00CB6AF5" w:rsidRPr="009E38AC">
                      <w:rPr>
                        <w:sz w:val="20"/>
                        <w:szCs w:val="20"/>
                      </w:rPr>
                      <w:t xml:space="preserve"> of </w:t>
                    </w:r>
                    <w:r w:rsidR="00CB6AF5" w:rsidRPr="009E38AC">
                      <w:rPr>
                        <w:bCs/>
                        <w:sz w:val="20"/>
                        <w:szCs w:val="20"/>
                      </w:rPr>
                      <w:fldChar w:fldCharType="begin"/>
                    </w:r>
                    <w:r w:rsidR="00CB6AF5" w:rsidRPr="009E38AC">
                      <w:rPr>
                        <w:bCs/>
                        <w:sz w:val="20"/>
                        <w:szCs w:val="20"/>
                      </w:rPr>
                      <w:instrText xml:space="preserve"> NUMPAGES  </w:instrText>
                    </w:r>
                    <w:r w:rsidR="00CB6AF5" w:rsidRPr="009E38AC">
                      <w:rPr>
                        <w:bCs/>
                        <w:sz w:val="20"/>
                        <w:szCs w:val="20"/>
                      </w:rPr>
                      <w:fldChar w:fldCharType="separate"/>
                    </w:r>
                    <w:r w:rsidR="004032DB">
                      <w:rPr>
                        <w:bCs/>
                        <w:noProof/>
                        <w:sz w:val="20"/>
                        <w:szCs w:val="20"/>
                      </w:rPr>
                      <w:t>4</w:t>
                    </w:r>
                    <w:r w:rsidR="00CB6AF5" w:rsidRPr="009E38AC">
                      <w:rPr>
                        <w:bCs/>
                        <w:sz w:val="20"/>
                        <w:szCs w:val="20"/>
                      </w:rPr>
                      <w:fldChar w:fldCharType="end"/>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B6E1C" w14:textId="77777777" w:rsidR="00D175AB" w:rsidRDefault="00D175AB" w:rsidP="00F47BA4">
      <w:pPr>
        <w:spacing w:after="0" w:line="240" w:lineRule="auto"/>
      </w:pPr>
      <w:r>
        <w:separator/>
      </w:r>
    </w:p>
  </w:footnote>
  <w:footnote w:type="continuationSeparator" w:id="0">
    <w:p w14:paraId="69EE984C" w14:textId="77777777" w:rsidR="00D175AB" w:rsidRDefault="00D175AB" w:rsidP="00F4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015E" w14:textId="77777777" w:rsidR="008C73A9" w:rsidRDefault="008C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8439" w14:textId="77777777" w:rsidR="00F47BA4" w:rsidRPr="00F47BA4" w:rsidRDefault="00F47BA4" w:rsidP="00F47BA4">
    <w:pPr>
      <w:pStyle w:val="Header"/>
      <w:tabs>
        <w:tab w:val="clear" w:pos="4680"/>
        <w:tab w:val="clear" w:pos="9360"/>
        <w:tab w:val="right" w:pos="10170"/>
      </w:tabs>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4123" w14:textId="77777777" w:rsidR="00630E7B" w:rsidRPr="00630E7B" w:rsidRDefault="00630E7B" w:rsidP="00630E7B">
    <w:pPr>
      <w:tabs>
        <w:tab w:val="center" w:pos="4680"/>
        <w:tab w:val="right" w:pos="9360"/>
      </w:tabs>
      <w:spacing w:after="0" w:line="240" w:lineRule="auto"/>
      <w:ind w:left="-576"/>
    </w:pPr>
    <w:r w:rsidRPr="00630E7B">
      <w:rPr>
        <w:noProof/>
      </w:rPr>
      <mc:AlternateContent>
        <mc:Choice Requires="wps">
          <w:drawing>
            <wp:anchor distT="0" distB="0" distL="114300" distR="114300" simplePos="0" relativeHeight="251659264" behindDoc="0" locked="0" layoutInCell="1" allowOverlap="1" wp14:anchorId="440C8E0D" wp14:editId="30B25141">
              <wp:simplePos x="0" y="0"/>
              <wp:positionH relativeFrom="column">
                <wp:posOffset>2895600</wp:posOffset>
              </wp:positionH>
              <wp:positionV relativeFrom="paragraph">
                <wp:posOffset>-68580</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01D7A9FC" w14:textId="77777777" w:rsidR="00630E7B" w:rsidRPr="00BF4C67" w:rsidRDefault="00630E7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49A0E5B0" w14:textId="77777777" w:rsidR="00630E7B" w:rsidRPr="00630E7B" w:rsidRDefault="00630E7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40C8E0D" id="_x0000_t202" coordsize="21600,21600" o:spt="202" path="m0,0l0,21600,21600,21600,21600,0xe">
              <v:stroke joinstyle="miter"/>
              <v:path gradientshapeok="t" o:connecttype="rect"/>
            </v:shapetype>
            <v:shape id="Text Box 6" o:spid="_x0000_s1026" type="#_x0000_t202" style="position:absolute;left:0;text-align:left;margin-left:228pt;margin-top:-5.35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" fillcolor="window" stroked="f" strokeweight=".5pt">
              <v:path arrowok="t"/>
              <v:textbox>
                <w:txbxContent>
                  <w:p w14:paraId="01D7A9FC" w14:textId="77777777" w:rsidR="00630E7B" w:rsidRPr="00BF4C67" w:rsidRDefault="00630E7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49A0E5B0" w14:textId="77777777" w:rsidR="00630E7B" w:rsidRPr="00630E7B" w:rsidRDefault="00630E7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rPr>
      <w:drawing>
        <wp:inline distT="0" distB="0" distL="0" distR="0" wp14:anchorId="43E3FDDC" wp14:editId="1C8EB332">
          <wp:extent cx="1311910" cy="3898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rsidR="00BF4C67">
      <w:tab/>
    </w:r>
    <w:r w:rsidR="00BF4C67">
      <w:tab/>
      <w:t xml:space="preserve">           </w:t>
    </w:r>
  </w:p>
  <w:p w14:paraId="2971A9DE" w14:textId="77777777" w:rsidR="004F7A77" w:rsidRPr="004F7A77" w:rsidRDefault="004F7A77" w:rsidP="00630E7B">
    <w:pPr>
      <w:tabs>
        <w:tab w:val="center" w:pos="4680"/>
        <w:tab w:val="right" w:pos="9360"/>
      </w:tabs>
      <w:spacing w:after="0" w:line="240" w:lineRule="auto"/>
      <w:ind w:left="-576"/>
      <w:rPr>
        <w:sz w:val="4"/>
        <w:szCs w:val="4"/>
      </w:rPr>
    </w:pPr>
  </w:p>
  <w:p w14:paraId="44C5D7BE" w14:textId="7D1D9174" w:rsidR="00C85102" w:rsidRPr="00630E7B" w:rsidRDefault="005A7FCC" w:rsidP="00630E7B">
    <w:pPr>
      <w:tabs>
        <w:tab w:val="center" w:pos="4680"/>
        <w:tab w:val="right" w:pos="9360"/>
      </w:tabs>
      <w:spacing w:after="0" w:line="240" w:lineRule="auto"/>
      <w:rPr>
        <w:i/>
        <w:sz w:val="16"/>
        <w:szCs w:val="16"/>
      </w:rPr>
    </w:pPr>
    <w:r>
      <w:rPr>
        <w:sz w:val="40"/>
        <w:szCs w:val="4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1C12"/>
    <w:multiLevelType w:val="hybridMultilevel"/>
    <w:tmpl w:val="260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B6AFC"/>
    <w:multiLevelType w:val="hybridMultilevel"/>
    <w:tmpl w:val="2FFE7EC6"/>
    <w:lvl w:ilvl="0" w:tplc="B97C4B00">
      <w:start w:val="6"/>
      <w:numFmt w:val="bullet"/>
      <w:lvlText w:val="•"/>
      <w:lvlJc w:val="left"/>
      <w:pPr>
        <w:ind w:left="720" w:hanging="36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A6C55"/>
    <w:multiLevelType w:val="hybridMultilevel"/>
    <w:tmpl w:val="9EE40CEC"/>
    <w:lvl w:ilvl="0" w:tplc="B97C4B00">
      <w:start w:val="6"/>
      <w:numFmt w:val="bullet"/>
      <w:lvlText w:val="•"/>
      <w:lvlJc w:val="left"/>
      <w:pPr>
        <w:ind w:left="720" w:hanging="360"/>
      </w:pPr>
      <w:rPr>
        <w:rFonts w:ascii="Calibri" w:eastAsia="Times New Roman" w:hAnsi="Calibri" w:cs="Aparajit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D5FCD"/>
    <w:multiLevelType w:val="hybridMultilevel"/>
    <w:tmpl w:val="F00A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E4811"/>
    <w:multiLevelType w:val="hybridMultilevel"/>
    <w:tmpl w:val="E07A2BC2"/>
    <w:lvl w:ilvl="0" w:tplc="B97C4B00">
      <w:start w:val="6"/>
      <w:numFmt w:val="bullet"/>
      <w:lvlText w:val="•"/>
      <w:lvlJc w:val="left"/>
      <w:pPr>
        <w:ind w:left="720" w:hanging="36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D126B"/>
    <w:multiLevelType w:val="hybridMultilevel"/>
    <w:tmpl w:val="8570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66C7D"/>
    <w:multiLevelType w:val="hybridMultilevel"/>
    <w:tmpl w:val="38B4ACEC"/>
    <w:lvl w:ilvl="0" w:tplc="04090001">
      <w:start w:val="1"/>
      <w:numFmt w:val="bullet"/>
      <w:lvlText w:val=""/>
      <w:lvlJc w:val="left"/>
      <w:pPr>
        <w:ind w:left="720" w:hanging="360"/>
      </w:pPr>
      <w:rPr>
        <w:rFonts w:ascii="Symbol" w:hAnsi="Symbol" w:hint="default"/>
      </w:rPr>
    </w:lvl>
    <w:lvl w:ilvl="1" w:tplc="5B6EF45C">
      <w:start w:val="6"/>
      <w:numFmt w:val="bullet"/>
      <w:lvlText w:val="•"/>
      <w:lvlJc w:val="left"/>
      <w:pPr>
        <w:ind w:left="1800" w:hanging="720"/>
      </w:pPr>
      <w:rPr>
        <w:rFonts w:ascii="Calibri" w:eastAsia="Times New Roman" w:hAnsi="Calibri" w:cs="Aparajit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54825"/>
    <w:multiLevelType w:val="hybridMultilevel"/>
    <w:tmpl w:val="DFC2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E2E59"/>
    <w:multiLevelType w:val="hybridMultilevel"/>
    <w:tmpl w:val="AF5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72442"/>
    <w:multiLevelType w:val="hybridMultilevel"/>
    <w:tmpl w:val="517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00FB3"/>
    <w:multiLevelType w:val="hybridMultilevel"/>
    <w:tmpl w:val="58D66358"/>
    <w:lvl w:ilvl="0" w:tplc="B658E6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B5331"/>
    <w:multiLevelType w:val="hybridMultilevel"/>
    <w:tmpl w:val="7A4415BC"/>
    <w:lvl w:ilvl="0" w:tplc="8ABA8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07337"/>
    <w:multiLevelType w:val="hybridMultilevel"/>
    <w:tmpl w:val="8D30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2D9C"/>
    <w:multiLevelType w:val="hybridMultilevel"/>
    <w:tmpl w:val="5C302CEE"/>
    <w:lvl w:ilvl="0" w:tplc="08AE3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B769C"/>
    <w:multiLevelType w:val="hybridMultilevel"/>
    <w:tmpl w:val="39EC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A5690"/>
    <w:multiLevelType w:val="hybridMultilevel"/>
    <w:tmpl w:val="66D8D3F0"/>
    <w:lvl w:ilvl="0" w:tplc="B6C05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D5A70"/>
    <w:multiLevelType w:val="hybridMultilevel"/>
    <w:tmpl w:val="64A8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E4BEB"/>
    <w:multiLevelType w:val="hybridMultilevel"/>
    <w:tmpl w:val="591A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660E8"/>
    <w:multiLevelType w:val="hybridMultilevel"/>
    <w:tmpl w:val="EB826D6C"/>
    <w:lvl w:ilvl="0" w:tplc="B97C4B00">
      <w:start w:val="6"/>
      <w:numFmt w:val="bullet"/>
      <w:lvlText w:val="•"/>
      <w:lvlJc w:val="left"/>
      <w:pPr>
        <w:ind w:left="720" w:hanging="36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04979"/>
    <w:multiLevelType w:val="hybridMultilevel"/>
    <w:tmpl w:val="FAE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A0F24"/>
    <w:multiLevelType w:val="hybridMultilevel"/>
    <w:tmpl w:val="052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15161"/>
    <w:multiLevelType w:val="hybridMultilevel"/>
    <w:tmpl w:val="8E9A1708"/>
    <w:lvl w:ilvl="0" w:tplc="B97C4B00">
      <w:start w:val="6"/>
      <w:numFmt w:val="bullet"/>
      <w:lvlText w:val="•"/>
      <w:lvlJc w:val="left"/>
      <w:pPr>
        <w:ind w:left="720" w:hanging="36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82D34"/>
    <w:multiLevelType w:val="hybridMultilevel"/>
    <w:tmpl w:val="B52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05332"/>
    <w:multiLevelType w:val="hybridMultilevel"/>
    <w:tmpl w:val="E450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C29EE"/>
    <w:multiLevelType w:val="hybridMultilevel"/>
    <w:tmpl w:val="95E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43545"/>
    <w:multiLevelType w:val="hybridMultilevel"/>
    <w:tmpl w:val="8BC0E3C2"/>
    <w:lvl w:ilvl="0" w:tplc="B97C4B00">
      <w:start w:val="6"/>
      <w:numFmt w:val="bullet"/>
      <w:lvlText w:val="•"/>
      <w:lvlJc w:val="left"/>
      <w:pPr>
        <w:ind w:left="720" w:hanging="36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05155"/>
    <w:multiLevelType w:val="hybridMultilevel"/>
    <w:tmpl w:val="E57E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42008"/>
    <w:multiLevelType w:val="hybridMultilevel"/>
    <w:tmpl w:val="2D8A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9E7149"/>
    <w:multiLevelType w:val="hybridMultilevel"/>
    <w:tmpl w:val="AED80978"/>
    <w:lvl w:ilvl="0" w:tplc="B97C4B00">
      <w:start w:val="6"/>
      <w:numFmt w:val="bullet"/>
      <w:lvlText w:val="•"/>
      <w:lvlJc w:val="left"/>
      <w:pPr>
        <w:ind w:left="720" w:hanging="360"/>
      </w:pPr>
      <w:rPr>
        <w:rFonts w:ascii="Calibri" w:eastAsia="Times New Roman" w:hAnsi="Calibri" w:cs="Aparajit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2"/>
  </w:num>
  <w:num w:numId="5">
    <w:abstractNumId w:val="8"/>
  </w:num>
  <w:num w:numId="6">
    <w:abstractNumId w:val="26"/>
  </w:num>
  <w:num w:numId="7">
    <w:abstractNumId w:val="10"/>
  </w:num>
  <w:num w:numId="8">
    <w:abstractNumId w:val="15"/>
  </w:num>
  <w:num w:numId="9">
    <w:abstractNumId w:val="6"/>
  </w:num>
  <w:num w:numId="10">
    <w:abstractNumId w:val="22"/>
  </w:num>
  <w:num w:numId="11">
    <w:abstractNumId w:val="19"/>
  </w:num>
  <w:num w:numId="12">
    <w:abstractNumId w:val="31"/>
  </w:num>
  <w:num w:numId="13">
    <w:abstractNumId w:val="7"/>
  </w:num>
  <w:num w:numId="14">
    <w:abstractNumId w:val="28"/>
  </w:num>
  <w:num w:numId="15">
    <w:abstractNumId w:val="9"/>
  </w:num>
  <w:num w:numId="16">
    <w:abstractNumId w:val="3"/>
  </w:num>
  <w:num w:numId="17">
    <w:abstractNumId w:val="18"/>
  </w:num>
  <w:num w:numId="18">
    <w:abstractNumId w:val="20"/>
  </w:num>
  <w:num w:numId="19">
    <w:abstractNumId w:val="14"/>
  </w:num>
  <w:num w:numId="20">
    <w:abstractNumId w:val="30"/>
  </w:num>
  <w:num w:numId="21">
    <w:abstractNumId w:val="11"/>
  </w:num>
  <w:num w:numId="22">
    <w:abstractNumId w:val="17"/>
  </w:num>
  <w:num w:numId="23">
    <w:abstractNumId w:val="16"/>
  </w:num>
  <w:num w:numId="24">
    <w:abstractNumId w:val="5"/>
  </w:num>
  <w:num w:numId="25">
    <w:abstractNumId w:val="27"/>
  </w:num>
  <w:num w:numId="26">
    <w:abstractNumId w:val="23"/>
  </w:num>
  <w:num w:numId="27">
    <w:abstractNumId w:val="0"/>
  </w:num>
  <w:num w:numId="28">
    <w:abstractNumId w:val="29"/>
  </w:num>
  <w:num w:numId="29">
    <w:abstractNumId w:val="1"/>
  </w:num>
  <w:num w:numId="30">
    <w:abstractNumId w:val="21"/>
  </w:num>
  <w:num w:numId="31">
    <w:abstractNumId w:val="4"/>
  </w:num>
  <w:num w:numId="32">
    <w:abstractNumId w:val="2"/>
  </w:num>
  <w:num w:numId="33">
    <w:abstractNumId w:val="33"/>
  </w:num>
  <w:num w:numId="34">
    <w:abstractNumId w:val="2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E2219C"/>
    <w:rsid w:val="0000125A"/>
    <w:rsid w:val="000045BC"/>
    <w:rsid w:val="00006455"/>
    <w:rsid w:val="00012B2D"/>
    <w:rsid w:val="00035807"/>
    <w:rsid w:val="000570F1"/>
    <w:rsid w:val="000630A4"/>
    <w:rsid w:val="00093F40"/>
    <w:rsid w:val="000B3100"/>
    <w:rsid w:val="00105131"/>
    <w:rsid w:val="00112F65"/>
    <w:rsid w:val="00113202"/>
    <w:rsid w:val="0011390D"/>
    <w:rsid w:val="001711BA"/>
    <w:rsid w:val="00174A02"/>
    <w:rsid w:val="00181E6C"/>
    <w:rsid w:val="00190254"/>
    <w:rsid w:val="001C5481"/>
    <w:rsid w:val="001C59EE"/>
    <w:rsid w:val="00202ED1"/>
    <w:rsid w:val="00203D89"/>
    <w:rsid w:val="002111F0"/>
    <w:rsid w:val="0023059A"/>
    <w:rsid w:val="00230C36"/>
    <w:rsid w:val="00241FD1"/>
    <w:rsid w:val="002521BB"/>
    <w:rsid w:val="002561C3"/>
    <w:rsid w:val="002A4B6F"/>
    <w:rsid w:val="002B1DB7"/>
    <w:rsid w:val="00302DE4"/>
    <w:rsid w:val="003329AF"/>
    <w:rsid w:val="003603B7"/>
    <w:rsid w:val="00362737"/>
    <w:rsid w:val="00370010"/>
    <w:rsid w:val="00372EFD"/>
    <w:rsid w:val="00391962"/>
    <w:rsid w:val="003D78C0"/>
    <w:rsid w:val="003F607E"/>
    <w:rsid w:val="004032DB"/>
    <w:rsid w:val="004074D6"/>
    <w:rsid w:val="00417B69"/>
    <w:rsid w:val="00426C63"/>
    <w:rsid w:val="00427210"/>
    <w:rsid w:val="00454B4E"/>
    <w:rsid w:val="00456C66"/>
    <w:rsid w:val="00461004"/>
    <w:rsid w:val="00466E18"/>
    <w:rsid w:val="00481C75"/>
    <w:rsid w:val="00482C81"/>
    <w:rsid w:val="00484528"/>
    <w:rsid w:val="004961EA"/>
    <w:rsid w:val="004A0961"/>
    <w:rsid w:val="004C3F16"/>
    <w:rsid w:val="004D48FE"/>
    <w:rsid w:val="004D7938"/>
    <w:rsid w:val="004F7A77"/>
    <w:rsid w:val="00510912"/>
    <w:rsid w:val="00512C43"/>
    <w:rsid w:val="00515879"/>
    <w:rsid w:val="00517B30"/>
    <w:rsid w:val="00534D12"/>
    <w:rsid w:val="00570C48"/>
    <w:rsid w:val="00572E92"/>
    <w:rsid w:val="00595E1A"/>
    <w:rsid w:val="005A0500"/>
    <w:rsid w:val="005A63AD"/>
    <w:rsid w:val="005A7FCC"/>
    <w:rsid w:val="005B4023"/>
    <w:rsid w:val="005B5F6D"/>
    <w:rsid w:val="005D1245"/>
    <w:rsid w:val="0060252D"/>
    <w:rsid w:val="00604B7B"/>
    <w:rsid w:val="00607077"/>
    <w:rsid w:val="00630E7B"/>
    <w:rsid w:val="00633EE0"/>
    <w:rsid w:val="006405D4"/>
    <w:rsid w:val="00665470"/>
    <w:rsid w:val="006A7C58"/>
    <w:rsid w:val="006A7E07"/>
    <w:rsid w:val="006B307C"/>
    <w:rsid w:val="006B3C4C"/>
    <w:rsid w:val="00705A23"/>
    <w:rsid w:val="00712EF8"/>
    <w:rsid w:val="00774502"/>
    <w:rsid w:val="00790DF4"/>
    <w:rsid w:val="007B71F9"/>
    <w:rsid w:val="007D4394"/>
    <w:rsid w:val="007E5EFC"/>
    <w:rsid w:val="00831BF5"/>
    <w:rsid w:val="00835F4A"/>
    <w:rsid w:val="00842745"/>
    <w:rsid w:val="00897555"/>
    <w:rsid w:val="008C73A9"/>
    <w:rsid w:val="008D5B83"/>
    <w:rsid w:val="008F521F"/>
    <w:rsid w:val="008F62E0"/>
    <w:rsid w:val="00925070"/>
    <w:rsid w:val="00954999"/>
    <w:rsid w:val="00983D3C"/>
    <w:rsid w:val="0098572B"/>
    <w:rsid w:val="009B3311"/>
    <w:rsid w:val="009C65C9"/>
    <w:rsid w:val="009D1D66"/>
    <w:rsid w:val="009F0B74"/>
    <w:rsid w:val="009F28F5"/>
    <w:rsid w:val="00A030D5"/>
    <w:rsid w:val="00A07683"/>
    <w:rsid w:val="00A12A39"/>
    <w:rsid w:val="00A17111"/>
    <w:rsid w:val="00A23588"/>
    <w:rsid w:val="00A274E1"/>
    <w:rsid w:val="00A31C67"/>
    <w:rsid w:val="00A41A65"/>
    <w:rsid w:val="00A41EC2"/>
    <w:rsid w:val="00A522B6"/>
    <w:rsid w:val="00AC441D"/>
    <w:rsid w:val="00AE5261"/>
    <w:rsid w:val="00AF7AAF"/>
    <w:rsid w:val="00B25C2C"/>
    <w:rsid w:val="00B348D7"/>
    <w:rsid w:val="00B6033D"/>
    <w:rsid w:val="00B84A25"/>
    <w:rsid w:val="00BE7B97"/>
    <w:rsid w:val="00BF4C67"/>
    <w:rsid w:val="00C06577"/>
    <w:rsid w:val="00C37F40"/>
    <w:rsid w:val="00C67366"/>
    <w:rsid w:val="00C76674"/>
    <w:rsid w:val="00C85102"/>
    <w:rsid w:val="00C94DA5"/>
    <w:rsid w:val="00CB2D2B"/>
    <w:rsid w:val="00CB3CBF"/>
    <w:rsid w:val="00CB54B6"/>
    <w:rsid w:val="00CB6AF5"/>
    <w:rsid w:val="00CD38FE"/>
    <w:rsid w:val="00CE5449"/>
    <w:rsid w:val="00CE75EA"/>
    <w:rsid w:val="00D04011"/>
    <w:rsid w:val="00D175AB"/>
    <w:rsid w:val="00D2620A"/>
    <w:rsid w:val="00D345F1"/>
    <w:rsid w:val="00D40857"/>
    <w:rsid w:val="00D409EA"/>
    <w:rsid w:val="00D45F23"/>
    <w:rsid w:val="00D5755F"/>
    <w:rsid w:val="00D61BA2"/>
    <w:rsid w:val="00D61F7F"/>
    <w:rsid w:val="00D63B1D"/>
    <w:rsid w:val="00D74DAC"/>
    <w:rsid w:val="00D74F73"/>
    <w:rsid w:val="00DB2A6E"/>
    <w:rsid w:val="00DD48FB"/>
    <w:rsid w:val="00DE5088"/>
    <w:rsid w:val="00DF0237"/>
    <w:rsid w:val="00E03F8F"/>
    <w:rsid w:val="00E14F85"/>
    <w:rsid w:val="00E2219C"/>
    <w:rsid w:val="00E4702C"/>
    <w:rsid w:val="00E51A8A"/>
    <w:rsid w:val="00E85121"/>
    <w:rsid w:val="00E87FDA"/>
    <w:rsid w:val="00EA36FA"/>
    <w:rsid w:val="00EE3506"/>
    <w:rsid w:val="00EF1869"/>
    <w:rsid w:val="00F34D31"/>
    <w:rsid w:val="00F412E4"/>
    <w:rsid w:val="00F47BA4"/>
    <w:rsid w:val="00F500FF"/>
    <w:rsid w:val="00F6708C"/>
    <w:rsid w:val="00F711C6"/>
    <w:rsid w:val="00F72EEE"/>
    <w:rsid w:val="00FE4014"/>
    <w:rsid w:val="00FF66ED"/>
    <w:rsid w:val="00FF77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BDCA2"/>
  <w15:docId w15:val="{C388783C-10F1-4E49-BC56-A658FADC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674"/>
    <w:pPr>
      <w:spacing w:after="200" w:line="276" w:lineRule="auto"/>
    </w:pPr>
  </w:style>
  <w:style w:type="paragraph" w:styleId="Heading1">
    <w:name w:val="heading 1"/>
    <w:basedOn w:val="Normal"/>
    <w:next w:val="Normal"/>
    <w:link w:val="Heading1Char"/>
    <w:uiPriority w:val="9"/>
    <w:qFormat/>
    <w:rsid w:val="007D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ind w:left="720"/>
      <w:contextualSpacing/>
    </w:pPr>
  </w:style>
  <w:style w:type="character" w:styleId="FollowedHyperlink">
    <w:name w:val="FollowedHyperlink"/>
    <w:basedOn w:val="DefaultParagraphFont"/>
    <w:uiPriority w:val="99"/>
    <w:semiHidden/>
    <w:unhideWhenUsed/>
    <w:rsid w:val="00510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 w:id="653727522">
      <w:bodyDiv w:val="1"/>
      <w:marLeft w:val="0"/>
      <w:marRight w:val="0"/>
      <w:marTop w:val="0"/>
      <w:marBottom w:val="0"/>
      <w:divBdr>
        <w:top w:val="none" w:sz="0" w:space="0" w:color="auto"/>
        <w:left w:val="none" w:sz="0" w:space="0" w:color="auto"/>
        <w:bottom w:val="none" w:sz="0" w:space="0" w:color="auto"/>
        <w:right w:val="none" w:sz="0" w:space="0" w:color="auto"/>
      </w:divBdr>
      <w:divsChild>
        <w:div w:id="950666742">
          <w:marLeft w:val="0"/>
          <w:marRight w:val="0"/>
          <w:marTop w:val="0"/>
          <w:marBottom w:val="0"/>
          <w:divBdr>
            <w:top w:val="none" w:sz="0" w:space="0" w:color="auto"/>
            <w:left w:val="none" w:sz="0" w:space="0" w:color="auto"/>
            <w:bottom w:val="none" w:sz="0" w:space="0" w:color="auto"/>
            <w:right w:val="none" w:sz="0" w:space="0" w:color="auto"/>
          </w:divBdr>
          <w:divsChild>
            <w:div w:id="1916280502">
              <w:marLeft w:val="0"/>
              <w:marRight w:val="0"/>
              <w:marTop w:val="0"/>
              <w:marBottom w:val="0"/>
              <w:divBdr>
                <w:top w:val="none" w:sz="0" w:space="0" w:color="auto"/>
                <w:left w:val="none" w:sz="0" w:space="0" w:color="auto"/>
                <w:bottom w:val="none" w:sz="0" w:space="0" w:color="auto"/>
                <w:right w:val="none" w:sz="0" w:space="0" w:color="auto"/>
              </w:divBdr>
              <w:divsChild>
                <w:div w:id="17030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uconn.edu/Chemical/?p=training" TargetMode="External"/><Relationship Id="rId13" Type="http://schemas.openxmlformats.org/officeDocument/2006/relationships/hyperlink" Target="http://ehs.uconn.edu/Regulated%20Waste%20Management/index.php" TargetMode="External"/><Relationship Id="rId18" Type="http://schemas.openxmlformats.org/officeDocument/2006/relationships/hyperlink" Target="http://policy.uconn.edu/2011/05/17/employee-code-of-conduc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7" Type="http://schemas.openxmlformats.org/officeDocument/2006/relationships/hyperlink" Target="http://policy.uconn.edu/2011/05/19/health-and-safety-poli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hs.uconn.edu/Chemical/Pyrophoric_and_Water-Reactive-FactShee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ooks.google.com/books?id=yI_mq_mCf2AC&amp;pg=PA47&amp;lpg=PA48" TargetMode="External"/><Relationship Id="rId23" Type="http://schemas.openxmlformats.org/officeDocument/2006/relationships/header" Target="header3.xml"/><Relationship Id="rId10" Type="http://schemas.openxmlformats.org/officeDocument/2006/relationships/hyperlink" Target="http://policy.uconn.edu/2012/07/30/working-alone-polic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ds.com" TargetMode="External"/><Relationship Id="rId14" Type="http://schemas.openxmlformats.org/officeDocument/2006/relationships/hyperlink" Target="http://ehs.uconn.edu/Chemical/ChemWasteDisp.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an/Dropbox/SOPs&amp;Safety-CB%20Group/Brueckner%20LSOPs/CB-LSOPTemplate-11-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B2496-A8F4-B947-B31B-AAA07462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CB-LSOPTemplate-11-2017.dotx</Template>
  <TotalTime>139</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Sharma</dc:creator>
  <cp:keywords/>
  <dc:description/>
  <cp:lastModifiedBy>Christian Brückner</cp:lastModifiedBy>
  <cp:revision>12</cp:revision>
  <cp:lastPrinted>2017-11-27T16:43:00Z</cp:lastPrinted>
  <dcterms:created xsi:type="dcterms:W3CDTF">2017-11-21T20:15:00Z</dcterms:created>
  <dcterms:modified xsi:type="dcterms:W3CDTF">2018-04-17T23:57:00Z</dcterms:modified>
</cp:coreProperties>
</file>